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 w:firstLine="540" w:left="0"/>
        <w:jc w:val="both"/>
        <w:rPr>
          <w:rFonts w:ascii="Times New Roman" w:hAnsi="Times New Roman"/>
          <w:sz w:val="28"/>
        </w:rPr>
      </w:pPr>
    </w:p>
    <w:p w14:paraId="02000000">
      <w:pPr>
        <w:spacing w:after="0" w:line="360" w:lineRule="auto"/>
        <w:ind/>
        <w:jc w:val="righ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Проект</w:t>
      </w:r>
    </w:p>
    <w:p w14:paraId="03000000">
      <w:p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4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ПРАВИТЕЛЬСТВО РЕСПУБЛИКИ САХА (ЯКУТИЯ)</w:t>
      </w:r>
    </w:p>
    <w:p w14:paraId="05000000">
      <w:pPr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6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8000000">
      <w:p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9000000">
      <w:p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от «______» ______________ 2024 г. №________</w:t>
      </w:r>
    </w:p>
    <w:p w14:paraId="0A000000">
      <w:pPr>
        <w:spacing w:after="0" w:line="360" w:lineRule="auto"/>
        <w:ind/>
        <w:jc w:val="both"/>
        <w:rPr>
          <w:rFonts w:ascii="Times New Roman" w:hAnsi="Times New Roman"/>
          <w:b w:val="1"/>
          <w:sz w:val="28"/>
        </w:rPr>
      </w:pPr>
    </w:p>
    <w:p w14:paraId="0B000000">
      <w:pPr>
        <w:spacing w:after="0" w:line="36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>О внесении изменений в постановление Правительства Республики Саха (Якутия</w:t>
      </w:r>
      <w:r>
        <w:rPr>
          <w:rFonts w:ascii="Times New Roman" w:hAnsi="Times New Roman"/>
          <w:b w:val="1"/>
          <w:sz w:val="28"/>
        </w:rPr>
        <w:t xml:space="preserve">) от 03 апреля 2019 г. </w:t>
      </w:r>
      <w:r>
        <w:rPr>
          <w:rFonts w:ascii="Times New Roman" w:hAnsi="Times New Roman"/>
          <w:b w:val="1"/>
          <w:sz w:val="28"/>
        </w:rPr>
        <w:t>№71</w:t>
      </w:r>
      <w:r>
        <w:rPr>
          <w:rFonts w:ascii="Times New Roman" w:hAnsi="Times New Roman"/>
          <w:b w:val="1"/>
          <w:sz w:val="28"/>
        </w:rPr>
        <w:t xml:space="preserve"> «О порядке предоставления дополнительных мер поддержки, направленных на повышение рождаемости в Республике Саха (Якутия)</w:t>
      </w:r>
      <w:r>
        <w:rPr>
          <w:rFonts w:ascii="Times New Roman" w:hAnsi="Times New Roman"/>
          <w:b w:val="1"/>
          <w:sz w:val="28"/>
        </w:rPr>
        <w:t>»</w:t>
      </w:r>
    </w:p>
    <w:p w14:paraId="0C000000">
      <w:pPr>
        <w:spacing w:after="0" w:line="360" w:lineRule="auto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spacing w:after="0" w:before="0" w:line="360" w:lineRule="auto"/>
        <w:ind w:firstLine="540" w:left="0"/>
        <w:jc w:val="both"/>
        <w:rPr>
          <w:rFonts w:ascii="Times New Roman" w:hAnsi="Times New Roman"/>
          <w:sz w:val="28"/>
        </w:rPr>
      </w:pPr>
      <w:r>
        <w:rPr>
          <w:rStyle w:val="Style_1_ch"/>
          <w:rFonts w:ascii="Times New Roman" w:hAnsi="Times New Roman"/>
          <w:sz w:val="28"/>
        </w:rPr>
        <w:t>В соответствии с частью 1 статьи 7.3 Федерального закона от 27.07.2010 № 210-ФЗ «Об организации предоставления государственных и муниципальных услуг», с целью организации предоставления государственных услуг в упреждающем (проактивном) режиме, и обеспечения клиентоцентричного подхода при оказании государственных услуг населению,</w:t>
      </w:r>
      <w:r>
        <w:rPr>
          <w:rStyle w:val="Style_1_ch"/>
          <w:rFonts w:ascii="Times New Roman" w:hAnsi="Times New Roman"/>
          <w:sz w:val="28"/>
        </w:rPr>
        <w:t xml:space="preserve"> Правительство Республики Саха (Якутия) </w:t>
      </w:r>
      <w:r>
        <w:rPr>
          <w:rStyle w:val="Style_1_ch"/>
          <w:rFonts w:ascii="Times New Roman" w:hAnsi="Times New Roman"/>
          <w:sz w:val="28"/>
        </w:rPr>
        <w:t>постановляет:</w:t>
      </w:r>
    </w:p>
    <w:p w14:paraId="0E000000">
      <w:pPr>
        <w:spacing w:after="0" w:before="0" w:line="360" w:lineRule="auto"/>
        <w:ind w:firstLine="53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b w:val="0"/>
          <w:sz w:val="28"/>
        </w:rPr>
        <w:t xml:space="preserve"> Внести </w:t>
      </w:r>
      <w:r>
        <w:rPr>
          <w:rFonts w:ascii="Times New Roman" w:hAnsi="Times New Roman"/>
          <w:b w:val="0"/>
          <w:sz w:val="28"/>
        </w:rPr>
        <w:t xml:space="preserve">в </w:t>
      </w:r>
      <w:r>
        <w:rPr>
          <w:rFonts w:ascii="Times New Roman" w:hAnsi="Times New Roman"/>
          <w:b w:val="0"/>
          <w:sz w:val="28"/>
        </w:rPr>
        <w:t>постановление Правительства Республики Саха (Якутия</w:t>
      </w:r>
      <w:r>
        <w:rPr>
          <w:rFonts w:ascii="Times New Roman" w:hAnsi="Times New Roman"/>
          <w:b w:val="0"/>
          <w:sz w:val="28"/>
        </w:rPr>
        <w:t xml:space="preserve">) от 03 апреля 2019 г. </w:t>
      </w:r>
      <w:r>
        <w:rPr>
          <w:rFonts w:ascii="Times New Roman" w:hAnsi="Times New Roman"/>
          <w:b w:val="0"/>
          <w:sz w:val="28"/>
        </w:rPr>
        <w:t>№71</w:t>
      </w:r>
      <w:r>
        <w:rPr>
          <w:rFonts w:ascii="Times New Roman" w:hAnsi="Times New Roman"/>
          <w:b w:val="0"/>
          <w:sz w:val="28"/>
        </w:rPr>
        <w:t xml:space="preserve"> «О порядке предоставления дополнительных мер поддержки, направленных на повышение рождаемости в Республике Саха (Якутия)</w:t>
      </w:r>
      <w:r>
        <w:rPr>
          <w:rFonts w:ascii="Times New Roman" w:hAnsi="Times New Roman"/>
          <w:b w:val="0"/>
          <w:sz w:val="28"/>
        </w:rPr>
        <w:t>»</w:t>
      </w:r>
      <w:r>
        <w:rPr>
          <w:rFonts w:ascii="Times New Roman" w:hAnsi="Times New Roman"/>
          <w:b w:val="0"/>
          <w:sz w:val="28"/>
        </w:rPr>
        <w:t xml:space="preserve"> с</w:t>
      </w:r>
      <w:r>
        <w:rPr>
          <w:rFonts w:ascii="Times New Roman" w:hAnsi="Times New Roman"/>
          <w:sz w:val="28"/>
        </w:rPr>
        <w:t>ледующие изменения:</w:t>
      </w:r>
      <w:r>
        <w:rPr>
          <w:rFonts w:ascii="Times New Roman" w:hAnsi="Times New Roman"/>
          <w:sz w:val="28"/>
        </w:rPr>
        <w:t xml:space="preserve"> </w:t>
      </w:r>
    </w:p>
    <w:p w14:paraId="0F000000">
      <w:pPr>
        <w:spacing w:after="0" w:before="0" w:line="360" w:lineRule="auto"/>
        <w:ind w:firstLine="53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В  Приложении «Порядок предоставления дополнительных мер поддержки, направленных на повышение рождаемости в Республике Саха (Якутия)»:</w:t>
      </w:r>
    </w:p>
    <w:p w14:paraId="10000000">
      <w:pPr>
        <w:spacing w:after="0" w:before="0" w:line="360" w:lineRule="auto"/>
        <w:ind w:firstLine="53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1.1.1. в пункте 1.7. </w:t>
      </w:r>
      <w:r>
        <w:rPr>
          <w:rFonts w:ascii="Times New Roman" w:hAnsi="Times New Roman"/>
          <w:sz w:val="28"/>
        </w:rPr>
        <w:t xml:space="preserve">после слов «дополнительных мер поддержки» </w:t>
      </w:r>
      <w:r>
        <w:rPr>
          <w:rFonts w:ascii="Times New Roman" w:hAnsi="Times New Roman"/>
          <w:sz w:val="28"/>
        </w:rPr>
        <w:t>дополнить словами «, а также согласия гражданина на предоставление государственных услуг в упреждающем (проактивом) режиме и информирование о мерах социальной поддержки (далее - согласие) утверждаются», слово «утверждается» исключить.</w:t>
      </w:r>
    </w:p>
    <w:p w14:paraId="11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1.1.2.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В пункте 2.2.1.:</w:t>
      </w:r>
    </w:p>
    <w:p w14:paraId="12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1.1.2.1 после слов «далее  - Управление» дополнить словами «при поступлении заявления о предоставлении единовременной денежной выплаты либо согласия и»;</w:t>
      </w:r>
    </w:p>
    <w:p w14:paraId="13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color w:val="000000"/>
          <w:sz w:val="28"/>
          <w:shd w:fill="FFA69B" w:val="clear"/>
        </w:rPr>
      </w:pPr>
      <w:r>
        <w:rPr>
          <w:rFonts w:ascii="Times New Roman" w:hAnsi="Times New Roman"/>
          <w:b w:val="0"/>
          <w:sz w:val="28"/>
        </w:rPr>
        <w:t>1.1.2.2. дополнить абзацем 2 следующего содержания:</w:t>
      </w:r>
    </w:p>
    <w:p w14:paraId="14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color w:val="000000"/>
          <w:sz w:val="28"/>
        </w:rPr>
      </w:pPr>
      <w:r>
        <w:rPr>
          <w:rFonts w:ascii="Times New Roman" w:hAnsi="Times New Roman"/>
          <w:b w:val="0"/>
          <w:sz w:val="28"/>
        </w:rPr>
        <w:t>«</w:t>
      </w:r>
      <w:r>
        <w:rPr>
          <w:rFonts w:ascii="Times New Roman" w:hAnsi="Times New Roman"/>
          <w:b w:val="0"/>
          <w:sz w:val="28"/>
        </w:rPr>
        <w:t>При отсутствии регистрации по месту жительства, рождения ребенка на территории иностранного государства,  обращении отца ребенка в случае смерти женщины, объявления ее умершей, лишения ее родительских прав на ребенка, обращения через представителя</w:t>
      </w:r>
      <w:r>
        <w:rPr>
          <w:rFonts w:ascii="Times New Roman" w:hAnsi="Times New Roman"/>
          <w:b w:val="0"/>
          <w:sz w:val="28"/>
        </w:rPr>
        <w:t xml:space="preserve"> необходимо подача заявления на предоставление единовременной выплаты </w:t>
      </w:r>
      <w:r>
        <w:rPr>
          <w:rFonts w:ascii="Times New Roman" w:hAnsi="Times New Roman"/>
          <w:b w:val="0"/>
          <w:color w:val="000000"/>
          <w:sz w:val="28"/>
        </w:rPr>
        <w:t>и документов, установленных пунктом 2.7 настоящего Порядка.».</w:t>
      </w:r>
    </w:p>
    <w:p w14:paraId="15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1.1.3. Согласие направляется гражданином в электронном виде с использованием цифрового сервиса, размещенного в государственной информационной системе «Портал государственных услуг (функций) Республики Саха (Якутия (далее – РПГУ)».</w:t>
      </w:r>
    </w:p>
    <w:p w14:paraId="16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1.1.4. Порядок предоставления государственных услуг в упреждающем (проактивном) режиме и информирования граждан о мерах социальной поддержки утверждается приказом уполномоченного исполнительного органа государственной власти Республики Саха (Якутия) в сфере социальной защиты населения. </w:t>
      </w:r>
    </w:p>
    <w:p w14:paraId="17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1.1.5.Пункты 2.2.2-2.2.4 признать утратившими силу.</w:t>
      </w:r>
    </w:p>
    <w:p w14:paraId="18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1.1.6. в </w:t>
      </w:r>
      <w:r>
        <w:rPr>
          <w:rFonts w:ascii="Times New Roman" w:hAnsi="Times New Roman"/>
          <w:b w:val="0"/>
          <w:sz w:val="28"/>
        </w:rPr>
        <w:t>абзаце 1 пункта 2.11.:</w:t>
      </w:r>
    </w:p>
    <w:p w14:paraId="19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1.1.6.1. после слов «со дня поступления заявления» дополнить словами «или Согласия».</w:t>
      </w:r>
    </w:p>
    <w:p w14:paraId="1A000000">
      <w:p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Style w:val="Style_1_ch"/>
          <w:rFonts w:ascii="Times New Roman" w:hAnsi="Times New Roman"/>
          <w:b w:val="0"/>
          <w:sz w:val="28"/>
        </w:rPr>
        <w:t>1.1.6.1. слова «</w:t>
      </w:r>
      <w:r>
        <w:rPr>
          <w:rStyle w:val="Style_1_ch"/>
          <w:rFonts w:ascii="Times New Roman" w:hAnsi="Times New Roman"/>
          <w:b w:val="0"/>
          <w:sz w:val="28"/>
        </w:rPr>
        <w:t>Единую государственную информационную систему социального обеспечения (далее – ЕГИССО)</w:t>
      </w:r>
      <w:r>
        <w:rPr>
          <w:rStyle w:val="Style_1_ch"/>
          <w:rFonts w:ascii="Times New Roman" w:hAnsi="Times New Roman"/>
          <w:b w:val="0"/>
          <w:sz w:val="28"/>
        </w:rPr>
        <w:t>» заменить словами «</w:t>
      </w:r>
      <w:r>
        <w:rPr>
          <w:rStyle w:val="Style_1_ch"/>
          <w:rFonts w:ascii="Times New Roman" w:hAnsi="Times New Roman"/>
          <w:b w:val="0"/>
          <w:sz w:val="28"/>
        </w:rPr>
        <w:t>Государственную информационную систему «Единая централизованная цифровая платформа в социальной сфере</w:t>
      </w:r>
      <w:r>
        <w:rPr>
          <w:rStyle w:val="Style_1_ch"/>
          <w:rFonts w:ascii="Times New Roman" w:hAnsi="Times New Roman"/>
          <w:b w:val="0"/>
          <w:sz w:val="28"/>
        </w:rPr>
        <w:t>» (далее ГИС «ЕЦП»)».</w:t>
      </w:r>
    </w:p>
    <w:p w14:paraId="1B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1.1.7. в абзаце 2  пункта 2.11, в пункте 2.12 слово «ЕГИССО» заменить словами «</w:t>
      </w:r>
      <w:r>
        <w:rPr>
          <w:rStyle w:val="Style_1_ch"/>
          <w:rFonts w:ascii="Times New Roman" w:hAnsi="Times New Roman"/>
          <w:b w:val="0"/>
          <w:sz w:val="28"/>
        </w:rPr>
        <w:t>ГИС «ЕЦП».</w:t>
      </w:r>
    </w:p>
    <w:p w14:paraId="1C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1.1.8. Пункт 2.13 дополнить абзацами 2- 4 следующего содержания: </w:t>
      </w:r>
    </w:p>
    <w:p w14:paraId="1D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«Срок принятия решения о предоставлении либо об отказе в предоставлении единовременной денежной выплаты приостанавливается на пять рабочих дней в случае непоступления сведений о регистрации гражданина по месту жительства на территории Республики Саха (Якутия) в течение трех лет, запрашиваемых в рамках межведомственного информационного взаимодействия в органах внутренних дел.</w:t>
      </w:r>
    </w:p>
    <w:p w14:paraId="1E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Уведомление о необходимости предоставления сведений о последних местах жительства, подтверждающих проживание на территории Республики Саха (Якутия) не менее трех лет, направляется заявителю в срок, не превышающий одного рабочего дня со дня поступления  сведений, запрашиваемых в рамках межведомственного информационного взаимодействия, в личный кабинет заявителя с использованием ЕПГУ или РПГУ.</w:t>
      </w:r>
    </w:p>
    <w:p w14:paraId="1F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Заявитель (гражданин) предоставляет документы (сведения) в течение пяти рабочих дней со дня получения уведомления о необходимости предоставления сведений от Управления.».</w:t>
      </w:r>
    </w:p>
    <w:p w14:paraId="20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1.1.9 В пункте 2.14. после слов «направляется заявителю» дополнить словом «(гражданину)».</w:t>
      </w:r>
    </w:p>
    <w:p w14:paraId="21000000">
      <w:p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1.1.10. Пункт 2.15. изложить в следующей редакции:</w:t>
      </w:r>
    </w:p>
    <w:p w14:paraId="22000000">
      <w:pPr>
        <w:spacing w:after="0" w:before="0" w:line="360" w:lineRule="auto"/>
        <w:ind w:firstLine="283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«2.15. Решение об отказе в предоставлении единовременной денежной выплаты принимается в случаях:</w:t>
      </w:r>
    </w:p>
    <w:p w14:paraId="23000000">
      <w:pPr>
        <w:numPr>
          <w:numId w:val="1"/>
        </w:num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рождения ребенка до 1 января 2019 года;</w:t>
      </w:r>
    </w:p>
    <w:p w14:paraId="24000000">
      <w:pPr>
        <w:numPr>
          <w:numId w:val="1"/>
        </w:num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рождения мертвого ребенка;</w:t>
      </w:r>
    </w:p>
    <w:p w14:paraId="25000000">
      <w:pPr>
        <w:numPr>
          <w:numId w:val="1"/>
        </w:num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отсутствия права единовременную денежную выплату в соответствии с пунктом 1.2. настоящего Порядка;</w:t>
      </w:r>
    </w:p>
    <w:p w14:paraId="26000000">
      <w:pPr>
        <w:numPr>
          <w:numId w:val="1"/>
        </w:num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непредоставления заявителем в течение пяти рабочих дней необходимых документов (сведений) после уведомления о необходимости предоставления сведений от Управления в </w:t>
      </w:r>
      <w:r>
        <w:rPr>
          <w:rFonts w:ascii="Times New Roman" w:hAnsi="Times New Roman"/>
          <w:b w:val="0"/>
          <w:sz w:val="28"/>
        </w:rPr>
        <w:t>соответствии с пунктом 2.13 настоящего Порядка;</w:t>
      </w:r>
    </w:p>
    <w:p w14:paraId="27000000">
      <w:pPr>
        <w:numPr>
          <w:numId w:val="1"/>
        </w:num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несоответствия условию проживания на территории Республики Саха (Якутия) не менее трех лет;</w:t>
      </w:r>
    </w:p>
    <w:p w14:paraId="28000000">
      <w:pPr>
        <w:numPr>
          <w:numId w:val="1"/>
        </w:num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подачи заявления позднее шести месяцев со дня рождения ребенка;</w:t>
      </w:r>
    </w:p>
    <w:p w14:paraId="29000000">
      <w:pPr>
        <w:numPr>
          <w:numId w:val="1"/>
        </w:num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Style w:val="Style_1_ch"/>
          <w:rFonts w:ascii="Times New Roman" w:hAnsi="Times New Roman"/>
          <w:b w:val="0"/>
          <w:sz w:val="28"/>
        </w:rPr>
        <w:t>нахождения ребенка на полном государственном обеспечении;</w:t>
      </w:r>
    </w:p>
    <w:p w14:paraId="2A000000">
      <w:pPr>
        <w:numPr>
          <w:numId w:val="1"/>
        </w:numPr>
        <w:spacing w:after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Style w:val="Style_1_ch"/>
          <w:rFonts w:ascii="Times New Roman" w:hAnsi="Times New Roman"/>
          <w:b w:val="0"/>
          <w:sz w:val="28"/>
        </w:rPr>
        <w:t>лишения родительских прав в отношении ребенка, в связи с рождением (усыновлением) которого у гражданина возникло право на единовременную денежную выплату;</w:t>
      </w:r>
    </w:p>
    <w:p w14:paraId="2B000000">
      <w:pPr>
        <w:numPr>
          <w:numId w:val="1"/>
        </w:num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Style w:val="Style_1_ch"/>
          <w:rFonts w:ascii="Times New Roman" w:hAnsi="Times New Roman"/>
          <w:b w:val="0"/>
          <w:sz w:val="28"/>
        </w:rPr>
        <w:t xml:space="preserve">отмены усыновления в отношении ребенка, в связи с усыновлением которого у гражданина возникло право на единовременную </w:t>
      </w:r>
      <w:r>
        <w:rPr>
          <w:rStyle w:val="Style_1_ch"/>
          <w:rFonts w:ascii="Times New Roman" w:hAnsi="Times New Roman"/>
          <w:b w:val="0"/>
          <w:sz w:val="28"/>
        </w:rPr>
        <w:t>денежную выплату;</w:t>
      </w:r>
    </w:p>
    <w:p w14:paraId="2C000000">
      <w:p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Style w:val="Style_1_ch"/>
          <w:rFonts w:ascii="Times New Roman" w:hAnsi="Times New Roman"/>
          <w:b w:val="0"/>
          <w:sz w:val="28"/>
        </w:rPr>
        <w:t>10) установления факта выезда семьи на постоянное место жительства за пределы Республики Саха (Якутия);</w:t>
      </w:r>
    </w:p>
    <w:p w14:paraId="2D000000">
      <w:pPr>
        <w:spacing w:after="0" w:before="0" w:line="360" w:lineRule="auto"/>
        <w:ind w:firstLine="567" w:left="0"/>
        <w:jc w:val="both"/>
        <w:rPr>
          <w:b w:val="0"/>
          <w:i w:val="0"/>
          <w:strike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11) </w:t>
      </w:r>
      <w:r>
        <w:rPr>
          <w:rFonts w:ascii="Times New Roman" w:hAnsi="Times New Roman"/>
          <w:b w:val="0"/>
          <w:sz w:val="28"/>
        </w:rPr>
        <w:t>у</w:t>
      </w:r>
      <w:r>
        <w:rPr>
          <w:rFonts w:ascii="Times New Roman" w:hAnsi="Times New Roman"/>
          <w:b w:val="0"/>
          <w:i w:val="0"/>
          <w:strike w:val="0"/>
          <w:sz w:val="28"/>
        </w:rPr>
        <w:t>становления факта недостоверности предоставленных заявителем документов (сведений);</w:t>
      </w:r>
    </w:p>
    <w:p w14:paraId="2E000000">
      <w:p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Style w:val="Style_1_ch"/>
          <w:rFonts w:ascii="Times New Roman" w:hAnsi="Times New Roman"/>
          <w:b w:val="0"/>
          <w:sz w:val="28"/>
        </w:rPr>
        <w:t xml:space="preserve">12) </w:t>
      </w:r>
      <w:r>
        <w:rPr>
          <w:rStyle w:val="Style_1_ch"/>
          <w:rFonts w:ascii="Times New Roman" w:hAnsi="Times New Roman"/>
          <w:b w:val="0"/>
          <w:sz w:val="28"/>
        </w:rPr>
        <w:t>неполного предоставления документов, указанных в пункте 2.7 настоящего Порядка;</w:t>
      </w:r>
    </w:p>
    <w:p w14:paraId="2F000000">
      <w:p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Style w:val="Style_1_ch"/>
          <w:rFonts w:ascii="Times New Roman" w:hAnsi="Times New Roman"/>
          <w:b w:val="0"/>
          <w:sz w:val="28"/>
        </w:rPr>
        <w:t>13) у</w:t>
      </w:r>
      <w:r>
        <w:rPr>
          <w:rStyle w:val="Style_1_ch"/>
          <w:rFonts w:ascii="Times New Roman" w:hAnsi="Times New Roman"/>
          <w:b w:val="0"/>
          <w:sz w:val="28"/>
        </w:rPr>
        <w:t>становления факта предоставления аналогичной меры поддержки иным субъектом Российской Федерации, входящим в состав Дальневосточного федерального округа;</w:t>
      </w:r>
    </w:p>
    <w:p w14:paraId="30000000">
      <w:p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Style w:val="Style_1_ch"/>
          <w:rFonts w:ascii="Times New Roman" w:hAnsi="Times New Roman"/>
          <w:b w:val="0"/>
          <w:sz w:val="28"/>
        </w:rPr>
        <w:t xml:space="preserve">14) </w:t>
      </w:r>
      <w:r>
        <w:rPr>
          <w:rStyle w:val="Style_1_ch"/>
          <w:rFonts w:ascii="Times New Roman" w:hAnsi="Times New Roman"/>
          <w:b w:val="0"/>
          <w:sz w:val="28"/>
        </w:rPr>
        <w:t>наличия решения Управления об отказе в установлении права на единовременную денежную выплату.</w:t>
      </w:r>
    </w:p>
    <w:p w14:paraId="31000000">
      <w:pPr>
        <w:spacing w:after="0" w:before="0" w:line="360" w:lineRule="auto"/>
        <w:ind w:firstLine="567" w:left="0"/>
        <w:jc w:val="both"/>
        <w:rPr>
          <w:rFonts w:ascii="Times New Roman" w:hAnsi="Times New Roman"/>
          <w:b w:val="0"/>
          <w:sz w:val="28"/>
        </w:rPr>
      </w:pPr>
      <w:r>
        <w:rPr>
          <w:rStyle w:val="Style_1_ch"/>
          <w:rFonts w:ascii="Times New Roman" w:hAnsi="Times New Roman"/>
          <w:b w:val="0"/>
          <w:sz w:val="28"/>
        </w:rPr>
        <w:t xml:space="preserve">1.1.11. В пункте 3.18 </w:t>
      </w:r>
      <w:r>
        <w:rPr>
          <w:rFonts w:ascii="Times New Roman" w:hAnsi="Times New Roman"/>
          <w:b w:val="0"/>
          <w:sz w:val="28"/>
        </w:rPr>
        <w:t>слова «</w:t>
      </w:r>
      <w:r>
        <w:rPr>
          <w:rFonts w:ascii="Times New Roman" w:hAnsi="Times New Roman"/>
          <w:b w:val="0"/>
          <w:sz w:val="28"/>
        </w:rPr>
        <w:t xml:space="preserve">Единую государственную информационную систему социального обеспечения (далее – ЕГИССО)» заменить словами </w:t>
      </w:r>
      <w:r>
        <w:rPr>
          <w:rStyle w:val="Style_1_ch"/>
          <w:rFonts w:ascii="Times New Roman" w:hAnsi="Times New Roman"/>
          <w:b w:val="0"/>
          <w:sz w:val="28"/>
        </w:rPr>
        <w:t>ГИС «ЕЦП».</w:t>
      </w:r>
    </w:p>
    <w:p w14:paraId="32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1.1.12. </w:t>
      </w:r>
      <w:r>
        <w:rPr>
          <w:rFonts w:ascii="Times New Roman" w:hAnsi="Times New Roman"/>
          <w:b w:val="0"/>
          <w:sz w:val="28"/>
        </w:rPr>
        <w:t xml:space="preserve"> в абзаце 2  </w:t>
      </w:r>
      <w:r>
        <w:rPr>
          <w:rStyle w:val="Style_1_ch"/>
          <w:rFonts w:ascii="Times New Roman" w:hAnsi="Times New Roman"/>
          <w:b w:val="0"/>
          <w:sz w:val="28"/>
        </w:rPr>
        <w:t>пункта 3.18, в</w:t>
      </w:r>
      <w:r>
        <w:rPr>
          <w:rFonts w:ascii="Times New Roman" w:hAnsi="Times New Roman"/>
          <w:b w:val="0"/>
          <w:sz w:val="28"/>
        </w:rPr>
        <w:t xml:space="preserve"> пункте 3.28., в </w:t>
      </w:r>
      <w:r>
        <w:rPr>
          <w:rFonts w:ascii="Times New Roman" w:hAnsi="Times New Roman"/>
          <w:b w:val="0"/>
          <w:sz w:val="28"/>
        </w:rPr>
        <w:t>пункте 4.2.1.</w:t>
      </w:r>
      <w:r>
        <w:rPr>
          <w:rStyle w:val="Style_1_ch"/>
          <w:rFonts w:ascii="Times New Roman" w:hAnsi="Times New Roman"/>
          <w:b w:val="0"/>
          <w:sz w:val="28"/>
        </w:rPr>
        <w:t xml:space="preserve"> с</w:t>
      </w:r>
      <w:r>
        <w:rPr>
          <w:rFonts w:ascii="Times New Roman" w:hAnsi="Times New Roman"/>
          <w:b w:val="0"/>
          <w:sz w:val="28"/>
        </w:rPr>
        <w:t>лово «ЕГИССО» заменить словами «</w:t>
      </w:r>
      <w:r>
        <w:rPr>
          <w:rStyle w:val="Style_1_ch"/>
          <w:rFonts w:ascii="Times New Roman" w:hAnsi="Times New Roman"/>
          <w:b w:val="0"/>
          <w:sz w:val="28"/>
        </w:rPr>
        <w:t>ГИС «ЕЦП».</w:t>
      </w:r>
    </w:p>
    <w:p w14:paraId="33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1.1.13. в пункте 4.2.4. </w:t>
      </w:r>
      <w:r>
        <w:rPr>
          <w:rFonts w:ascii="Times New Roman" w:hAnsi="Times New Roman"/>
          <w:b w:val="0"/>
          <w:sz w:val="28"/>
        </w:rPr>
        <w:t xml:space="preserve"> слова «</w:t>
      </w:r>
      <w:r>
        <w:rPr>
          <w:rFonts w:ascii="Times New Roman" w:hAnsi="Times New Roman"/>
          <w:b w:val="0"/>
          <w:sz w:val="28"/>
        </w:rPr>
        <w:t xml:space="preserve">Единую государственную информационную систему социального обеспечения (далее – ЕГИССО)» заменить словами </w:t>
      </w:r>
      <w:r>
        <w:rPr>
          <w:rStyle w:val="Style_1_ch"/>
          <w:rFonts w:ascii="Times New Roman" w:hAnsi="Times New Roman"/>
          <w:b w:val="0"/>
          <w:sz w:val="28"/>
        </w:rPr>
        <w:t>ГИС «ЕЦП».</w:t>
      </w:r>
    </w:p>
    <w:p w14:paraId="34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1.1.14.</w:t>
      </w:r>
      <w:r>
        <w:rPr>
          <w:rFonts w:ascii="Times New Roman" w:hAnsi="Times New Roman"/>
          <w:b w:val="0"/>
          <w:sz w:val="28"/>
        </w:rPr>
        <w:t xml:space="preserve"> в абзаце 2 </w:t>
      </w:r>
      <w:r>
        <w:rPr>
          <w:rFonts w:ascii="Times New Roman" w:hAnsi="Times New Roman"/>
          <w:b w:val="0"/>
          <w:sz w:val="28"/>
        </w:rPr>
        <w:t>пункта 4.24., пункте 4.25</w:t>
      </w:r>
      <w:r>
        <w:rPr>
          <w:rFonts w:ascii="Times New Roman" w:hAnsi="Times New Roman"/>
          <w:b w:val="0"/>
          <w:sz w:val="28"/>
        </w:rPr>
        <w:t xml:space="preserve"> слово «ЕГИССО» заменить словами «</w:t>
      </w:r>
      <w:r>
        <w:rPr>
          <w:rStyle w:val="Style_1_ch"/>
          <w:rFonts w:ascii="Times New Roman" w:hAnsi="Times New Roman"/>
          <w:b w:val="0"/>
          <w:sz w:val="28"/>
        </w:rPr>
        <w:t>ГИС «ЕЦП».</w:t>
      </w:r>
    </w:p>
    <w:p w14:paraId="35000000">
      <w:pPr>
        <w:spacing w:after="0" w:before="0" w:line="360" w:lineRule="auto"/>
        <w:ind w:firstLine="539" w:lef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>
        <w:rPr>
          <w:rFonts w:ascii="Times New Roman" w:hAnsi="Times New Roman"/>
          <w:b w:val="0"/>
          <w:sz w:val="28"/>
        </w:rPr>
        <w:t>Настоящее постановление распространяется на правоотношения, возникшие с 1 января 2024 года.</w:t>
      </w:r>
    </w:p>
    <w:p w14:paraId="36000000">
      <w:pPr>
        <w:spacing w:after="0" w:before="0" w:line="360" w:lineRule="auto"/>
        <w:ind w:firstLine="53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Опубликовать настоящее постановление в официальных средствах массовой информации.</w:t>
      </w:r>
    </w:p>
    <w:p w14:paraId="37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38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Правительства</w:t>
      </w:r>
    </w:p>
    <w:p w14:paraId="39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Республики Саха (Якутия)</w:t>
      </w:r>
    </w:p>
    <w:p w14:paraId="3A000000">
      <w:pPr>
        <w:spacing w:after="0" w:line="36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К.Е. Бычков</w:t>
      </w:r>
    </w:p>
    <w:p w14:paraId="3B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3C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3D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3E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3F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0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p w14:paraId="41000000">
      <w:pPr>
        <w:spacing w:after="0" w:line="240" w:lineRule="auto"/>
        <w:ind/>
        <w:jc w:val="right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)"/>
      <w:pPr>
        <w:ind w:hanging="360" w:left="720"/>
      </w:pPr>
    </w:lvl>
    <w:lvl w:ilvl="1">
      <w:start w:val="1"/>
      <w:numFmt w:val="russianLower"/>
      <w:lvlText w:val="%2)"/>
      <w:pPr>
        <w:ind w:hanging="360" w:left="1440"/>
      </w:pPr>
    </w:lvl>
    <w:lvl w:ilvl="2">
      <w:start w:val="1"/>
      <w:numFmt w:val="lowerRoman"/>
      <w:lvlText w:val="%3)"/>
      <w:lvlJc w:val="right"/>
      <w:pPr>
        <w:ind w:hanging="360" w:left="2160"/>
      </w:pPr>
    </w:lvl>
    <w:lvl w:ilvl="3">
      <w:start w:val="1"/>
      <w:numFmt w:val="decimal"/>
      <w:lvlText w:val="%4)"/>
      <w:pPr>
        <w:ind w:hanging="360" w:left="2880"/>
      </w:pPr>
    </w:lvl>
    <w:lvl w:ilvl="4">
      <w:start w:val="1"/>
      <w:numFmt w:val="russianLower"/>
      <w:lvlText w:val="%5)"/>
      <w:pPr>
        <w:ind w:hanging="360" w:left="3600"/>
      </w:pPr>
    </w:lvl>
    <w:lvl w:ilvl="5">
      <w:start w:val="1"/>
      <w:numFmt w:val="lowerRoman"/>
      <w:lvlText w:val="%6)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russianLow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ConsPlusNormal"/>
    <w:link w:val="Style_8_ch"/>
    <w:pPr>
      <w:widowControl w:val="0"/>
      <w:spacing w:after="0" w:line="240" w:lineRule="auto"/>
      <w:ind/>
    </w:pPr>
    <w:rPr>
      <w:rFonts w:ascii="Calibri" w:hAnsi="Calibri"/>
    </w:rPr>
  </w:style>
  <w:style w:styleId="Style_8_ch" w:type="character">
    <w:name w:val="ConsPlusNormal"/>
    <w:link w:val="Style_8"/>
    <w:rPr>
      <w:rFonts w:ascii="Calibri" w:hAnsi="Calibri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basedOn w:val="Style_7"/>
    <w:link w:val="Style_12_ch"/>
    <w:rPr>
      <w:color w:themeColor="hyperlink" w:val="0563C1"/>
      <w:u w:val="single"/>
    </w:rPr>
  </w:style>
  <w:style w:styleId="Style_12_ch" w:type="character">
    <w:name w:val="Hyperlink"/>
    <w:basedOn w:val="Style_7_ch"/>
    <w:link w:val="Style_12"/>
    <w:rPr>
      <w:color w:themeColor="hyperlink" w:val="0563C1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ConsPlusNonformat"/>
    <w:link w:val="Style_15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15_ch" w:type="character">
    <w:name w:val="ConsPlusNonformat"/>
    <w:link w:val="Style_15"/>
    <w:rPr>
      <w:rFonts w:ascii="Courier New" w:hAnsi="Courier New"/>
      <w:sz w:val="20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1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List Paragraph"/>
    <w:basedOn w:val="Style_1"/>
    <w:link w:val="Style_19_ch"/>
    <w:pPr>
      <w:ind w:firstLine="0" w:left="720"/>
      <w:contextualSpacing w:val="1"/>
    </w:pPr>
  </w:style>
  <w:style w:styleId="Style_19_ch" w:type="character">
    <w:name w:val="List Paragraph"/>
    <w:basedOn w:val="Style_1_ch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1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1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MyOffice-CoreFramework-Linux/29-1028.734.7326.662.0@DESKTOP-CASSIOPEIA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2024-02-12T06:18:45Z</dcterms:modified>
</cp:coreProperties>
</file>