
<file path=[Content_Types].xml><?xml version="1.0" encoding="utf-8"?>
<Types xmlns="http://schemas.openxmlformats.org/package/2006/content-types">
  <Default ContentType="image/jpeg" Extension="jpeg"/>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tbl>
      <w:tblPr>
        <w:tblStyle w:val="Style_1"/>
        <w:tblW w:type="auto" w:w="0"/>
        <w:tblLayout w:type="fixed"/>
        <w:tblCellMar>
          <w:left w:type="dxa" w:w="28"/>
          <w:right w:type="dxa" w:w="28"/>
        </w:tblCellMar>
      </w:tblPr>
      <w:tblGrid>
        <w:gridCol w:w="3960"/>
        <w:gridCol w:w="1880"/>
        <w:gridCol w:w="1385"/>
        <w:gridCol w:w="2582"/>
      </w:tblGrid>
      <w:tr>
        <w:trPr>
          <w:trHeight w:hRule="atLeast" w:val="1283"/>
        </w:trPr>
        <w:tc>
          <w:tcPr>
            <w:tcW w:type="dxa" w:w="3960"/>
            <w:tcMar>
              <w:left w:type="dxa" w:w="28"/>
              <w:right w:type="dxa" w:w="28"/>
            </w:tcMar>
            <w:vAlign w:val="center"/>
          </w:tcPr>
          <w:p w14:paraId="01000000">
            <w:pPr>
              <w:widowControl w:val="1"/>
              <w:ind/>
              <w:jc w:val="center"/>
              <w:rPr>
                <w:rFonts w:ascii="Times Sakha Unicode" w:hAnsi="Times Sakha Unicode"/>
                <w:b w:val="1"/>
                <w:sz w:val="28"/>
              </w:rPr>
            </w:pPr>
            <w:r>
              <w:rPr>
                <w:rFonts w:ascii="Times Sakha Unicode" w:hAnsi="Times Sakha Unicode"/>
                <w:b w:val="1"/>
                <w:sz w:val="28"/>
              </w:rPr>
              <w:t>Министерство труда</w:t>
            </w:r>
          </w:p>
          <w:p w14:paraId="02000000">
            <w:pPr>
              <w:widowControl w:val="1"/>
              <w:ind/>
              <w:jc w:val="center"/>
              <w:rPr>
                <w:rFonts w:ascii="Times Sakha Unicode" w:hAnsi="Times Sakha Unicode"/>
                <w:b w:val="1"/>
                <w:sz w:val="28"/>
              </w:rPr>
            </w:pPr>
            <w:r>
              <w:rPr>
                <w:rFonts w:ascii="Times Sakha Unicode" w:hAnsi="Times Sakha Unicode"/>
                <w:b w:val="1"/>
                <w:sz w:val="28"/>
              </w:rPr>
              <w:t>и социального развития Республики Саха (Якутия)</w:t>
            </w:r>
          </w:p>
          <w:p w14:paraId="03000000">
            <w:pPr>
              <w:widowControl w:val="1"/>
              <w:ind/>
              <w:rPr>
                <w:rFonts w:ascii="Times Sakha Unicode" w:hAnsi="Times Sakha Unicode"/>
                <w:b w:val="1"/>
                <w:sz w:val="28"/>
              </w:rPr>
            </w:pPr>
          </w:p>
        </w:tc>
        <w:tc>
          <w:tcPr>
            <w:tcW w:type="dxa" w:w="1880"/>
            <w:tcMar>
              <w:left w:type="dxa" w:w="28"/>
              <w:right w:type="dxa" w:w="28"/>
            </w:tcMar>
          </w:tcPr>
          <w:p w14:paraId="04000000">
            <w:pPr>
              <w:widowControl w:val="1"/>
              <w:ind/>
              <w:jc w:val="center"/>
              <w:rPr>
                <w:rFonts w:ascii="Times Sakha Unicode" w:hAnsi="Times Sakha Unicode"/>
                <w:b w:val="1"/>
                <w:sz w:val="28"/>
              </w:rPr>
            </w:pPr>
            <w:r>
              <w:rPr>
                <w:rFonts w:ascii="Times Sakha Unicode" w:hAnsi="Times Sakha Unicode"/>
                <w:b w:val="1"/>
                <w:sz w:val="28"/>
              </w:rPr>
              <w:drawing>
                <wp:inline>
                  <wp:extent cx="828675" cy="771525"/>
                  <wp:effectExtent b="0" l="0" r="0" t="0"/>
                  <wp:docPr hidden="false" id="2" name="Picture 2"/>
                  <a:graphic>
                    <a:graphicData uri="http://schemas.openxmlformats.org/drawingml/2006/picture">
                      <pic:pic>
                        <pic:nvPicPr>
                          <pic:cNvPr hidden="false" id="1" name="Picture 1"/>
                          <pic:cNvPicPr preferRelativeResize="true"/>
                        </pic:nvPicPr>
                        <pic:blipFill>
                          <a:blip r:embed="rId1"/>
                          <a:srcRect b="0" l="0" r="0" t="0"/>
                          <a:stretch/>
                        </pic:blipFill>
                        <pic:spPr>
                          <a:xfrm flipH="false" flipV="false" rot="0">
                            <a:ext cx="828675" cy="771525"/>
                          </a:xfrm>
                          <a:prstGeom prst="rect"/>
                        </pic:spPr>
                      </pic:pic>
                    </a:graphicData>
                  </a:graphic>
                </wp:inline>
              </w:drawing>
            </w:r>
          </w:p>
        </w:tc>
        <w:tc>
          <w:tcPr>
            <w:tcW w:type="dxa" w:w="3967"/>
            <w:gridSpan w:val="2"/>
            <w:tcMar>
              <w:left w:type="dxa" w:w="28"/>
              <w:right w:type="dxa" w:w="28"/>
            </w:tcMar>
            <w:vAlign w:val="center"/>
          </w:tcPr>
          <w:p w14:paraId="05000000">
            <w:pPr>
              <w:keepNext w:val="1"/>
              <w:keepLines w:val="1"/>
              <w:widowControl w:val="1"/>
              <w:ind/>
              <w:jc w:val="center"/>
              <w:outlineLvl w:val="1"/>
              <w:rPr>
                <w:rFonts w:ascii="Times Sakha Unicode" w:hAnsi="Times Sakha Unicode"/>
                <w:b w:val="1"/>
                <w:sz w:val="28"/>
              </w:rPr>
            </w:pPr>
            <w:r>
              <w:rPr>
                <w:rFonts w:ascii="Times Sakha Unicode" w:hAnsi="Times Sakha Unicode"/>
                <w:b w:val="1"/>
                <w:sz w:val="28"/>
              </w:rPr>
              <w:t>Саха £р³спµµ</w:t>
            </w:r>
            <w:r>
              <w:rPr>
                <w:rFonts w:ascii="Times Sakha Unicode" w:hAnsi="Times Sakha Unicode"/>
                <w:b w:val="1"/>
                <w:sz w:val="28"/>
              </w:rPr>
              <w:t>бµлµкэтин</w:t>
            </w:r>
            <w:r>
              <w:rPr>
                <w:rFonts w:ascii="Times Sakha Unicode" w:hAnsi="Times Sakha Unicode"/>
                <w:b w:val="1"/>
                <w:sz w:val="28"/>
              </w:rPr>
              <w:t xml:space="preserve"> </w:t>
            </w:r>
          </w:p>
          <w:p w14:paraId="06000000">
            <w:pPr>
              <w:keepNext w:val="1"/>
              <w:keepLines w:val="1"/>
              <w:widowControl w:val="1"/>
              <w:ind/>
              <w:jc w:val="center"/>
              <w:outlineLvl w:val="1"/>
              <w:rPr>
                <w:rFonts w:ascii="Times Sakha Unicode" w:hAnsi="Times Sakha Unicode"/>
                <w:b w:val="1"/>
                <w:sz w:val="28"/>
              </w:rPr>
            </w:pPr>
            <w:r>
              <w:rPr>
                <w:rFonts w:ascii="Times Sakha Unicode" w:hAnsi="Times Sakha Unicode"/>
                <w:b w:val="1"/>
                <w:sz w:val="28"/>
              </w:rPr>
              <w:t>µ</w:t>
            </w:r>
            <w:r>
              <w:rPr>
                <w:rFonts w:ascii="Times Sakha Unicode" w:hAnsi="Times Sakha Unicode"/>
                <w:b w:val="1"/>
                <w:sz w:val="28"/>
              </w:rPr>
              <w:t>лэ±э</w:t>
            </w:r>
            <w:r>
              <w:rPr>
                <w:rFonts w:ascii="Times Sakha Unicode" w:hAnsi="Times Sakha Unicode"/>
                <w:b w:val="1"/>
                <w:sz w:val="28"/>
              </w:rPr>
              <w:t xml:space="preserve"> </w:t>
            </w:r>
            <w:r>
              <w:rPr>
                <w:rFonts w:ascii="Times Sakha Unicode" w:hAnsi="Times Sakha Unicode"/>
                <w:b w:val="1"/>
                <w:sz w:val="28"/>
              </w:rPr>
              <w:t>уонна</w:t>
            </w:r>
            <w:r>
              <w:rPr>
                <w:rFonts w:ascii="Times Sakha Unicode" w:hAnsi="Times Sakha Unicode"/>
                <w:b w:val="1"/>
                <w:sz w:val="28"/>
              </w:rPr>
              <w:t xml:space="preserve"> </w:t>
            </w:r>
            <w:r>
              <w:rPr>
                <w:rFonts w:ascii="Times Sakha Unicode" w:hAnsi="Times Sakha Unicode"/>
                <w:b w:val="1"/>
                <w:sz w:val="28"/>
              </w:rPr>
              <w:t>социальнай</w:t>
            </w:r>
          </w:p>
          <w:p w14:paraId="07000000">
            <w:pPr>
              <w:keepNext w:val="1"/>
              <w:keepLines w:val="1"/>
              <w:widowControl w:val="1"/>
              <w:ind/>
              <w:jc w:val="center"/>
              <w:outlineLvl w:val="1"/>
              <w:rPr>
                <w:rFonts w:ascii="Times Sakha Unicode" w:hAnsi="Times Sakha Unicode"/>
                <w:b w:val="1"/>
                <w:sz w:val="28"/>
              </w:rPr>
            </w:pPr>
            <w:r>
              <w:rPr>
                <w:rFonts w:ascii="Times Sakha Unicode" w:hAnsi="Times Sakha Unicode"/>
                <w:b w:val="1"/>
                <w:sz w:val="28"/>
              </w:rPr>
              <w:t>сайдыыга</w:t>
            </w:r>
            <w:r>
              <w:rPr>
                <w:rFonts w:ascii="Times Sakha Unicode" w:hAnsi="Times Sakha Unicode"/>
                <w:b w:val="1"/>
                <w:sz w:val="28"/>
              </w:rPr>
              <w:t xml:space="preserve"> </w:t>
            </w:r>
            <w:r>
              <w:rPr>
                <w:rFonts w:ascii="Times Sakha Unicode" w:hAnsi="Times Sakha Unicode"/>
                <w:b w:val="1"/>
                <w:sz w:val="28"/>
              </w:rPr>
              <w:t>министиэристибэтэ</w:t>
            </w:r>
          </w:p>
          <w:p w14:paraId="08000000">
            <w:pPr>
              <w:keepNext w:val="1"/>
              <w:keepLines w:val="1"/>
              <w:widowControl w:val="1"/>
              <w:ind/>
              <w:jc w:val="center"/>
              <w:outlineLvl w:val="1"/>
              <w:rPr>
                <w:rFonts w:ascii="Times Sakha Unicode" w:hAnsi="Times Sakha Unicode"/>
                <w:b w:val="1"/>
                <w:sz w:val="28"/>
              </w:rPr>
            </w:pPr>
          </w:p>
        </w:tc>
      </w:tr>
      <w:tr>
        <w:trPr>
          <w:trHeight w:hRule="atLeast" w:val="636"/>
        </w:trPr>
        <w:tc>
          <w:tcPr>
            <w:tcW w:type="dxa" w:w="3960"/>
            <w:tcMar>
              <w:left w:type="dxa" w:w="28"/>
              <w:right w:type="dxa" w:w="28"/>
            </w:tcMar>
            <w:vAlign w:val="center"/>
          </w:tcPr>
          <w:p w14:paraId="09000000">
            <w:pPr>
              <w:widowControl w:val="1"/>
              <w:ind/>
              <w:jc w:val="center"/>
              <w:rPr>
                <w:rFonts w:ascii="Times Sakha Unicode" w:hAnsi="Times Sakha Unicode"/>
                <w:b w:val="1"/>
                <w:sz w:val="28"/>
              </w:rPr>
            </w:pPr>
          </w:p>
        </w:tc>
        <w:tc>
          <w:tcPr>
            <w:tcW w:type="dxa" w:w="1880"/>
            <w:tcMar>
              <w:left w:type="dxa" w:w="28"/>
              <w:right w:type="dxa" w:w="28"/>
            </w:tcMar>
          </w:tcPr>
          <w:p w14:paraId="0A000000">
            <w:pPr>
              <w:widowControl w:val="1"/>
              <w:ind/>
              <w:jc w:val="center"/>
              <w:rPr>
                <w:rFonts w:ascii="Times Sakha Unicode" w:hAnsi="Times Sakha Unicode"/>
                <w:b w:val="1"/>
                <w:sz w:val="28"/>
              </w:rPr>
            </w:pPr>
          </w:p>
          <w:p w14:paraId="0B000000">
            <w:pPr>
              <w:widowControl w:val="1"/>
              <w:ind/>
              <w:jc w:val="center"/>
              <w:rPr>
                <w:rFonts w:ascii="Times Sakha Unicode" w:hAnsi="Times Sakha Unicode"/>
                <w:b w:val="1"/>
                <w:sz w:val="28"/>
              </w:rPr>
            </w:pPr>
            <w:r>
              <w:rPr>
                <w:rFonts w:ascii="Times Sakha Unicode" w:hAnsi="Times Sakha Unicode"/>
                <w:b w:val="1"/>
                <w:sz w:val="28"/>
              </w:rPr>
              <w:t>ПРИКАЗ</w:t>
            </w:r>
          </w:p>
        </w:tc>
        <w:tc>
          <w:tcPr>
            <w:tcW w:type="dxa" w:w="3967"/>
            <w:gridSpan w:val="2"/>
            <w:tcMar>
              <w:left w:type="dxa" w:w="28"/>
              <w:right w:type="dxa" w:w="28"/>
            </w:tcMar>
            <w:vAlign w:val="center"/>
          </w:tcPr>
          <w:p w14:paraId="0C000000">
            <w:pPr>
              <w:keepNext w:val="1"/>
              <w:keepLines w:val="1"/>
              <w:widowControl w:val="1"/>
              <w:ind/>
              <w:jc w:val="center"/>
              <w:outlineLvl w:val="1"/>
              <w:rPr>
                <w:rFonts w:ascii="Times Sakha Unicode" w:hAnsi="Times Sakha Unicode"/>
                <w:b w:val="1"/>
                <w:sz w:val="28"/>
              </w:rPr>
            </w:pPr>
          </w:p>
        </w:tc>
      </w:tr>
      <w:tr>
        <w:trPr>
          <w:trHeight w:hRule="atLeast" w:val="406"/>
        </w:trPr>
        <w:tc>
          <w:tcPr>
            <w:tcW w:type="dxa" w:w="3960"/>
            <w:tcMar>
              <w:left w:type="dxa" w:w="28"/>
              <w:right w:type="dxa" w:w="28"/>
            </w:tcMar>
            <w:vAlign w:val="bottom"/>
          </w:tcPr>
          <w:p w14:paraId="0D000000">
            <w:pPr>
              <w:rPr>
                <w:rFonts w:ascii="Times Sakha Unicode" w:hAnsi="Times Sakha Unicode"/>
                <w:sz w:val="28"/>
                <w:u w:val="single"/>
              </w:rPr>
            </w:pPr>
            <w:bookmarkStart w:id="1" w:name="REGDATESTAMP"/>
            <w:r>
              <w:rPr>
                <w:rFonts w:ascii="Times Sakha Unicode" w:hAnsi="Times Sakha Unicode"/>
                <w:sz w:val="28"/>
                <w:u w:val="single"/>
              </w:rPr>
              <w:t xml:space="preserve">Место для даты </w:t>
            </w:r>
            <w:r>
              <w:rPr>
                <w:rFonts w:ascii="Times Sakha Unicode" w:hAnsi="Times Sakha Unicode"/>
                <w:sz w:val="28"/>
                <w:u w:val="single"/>
              </w:rPr>
              <w:t>рег</w:t>
            </w:r>
            <w:bookmarkEnd w:id="1"/>
          </w:p>
        </w:tc>
        <w:tc>
          <w:tcPr>
            <w:tcW w:type="dxa" w:w="1880"/>
            <w:tcMar>
              <w:left w:type="dxa" w:w="28"/>
              <w:right w:type="dxa" w:w="28"/>
            </w:tcMar>
            <w:vAlign w:val="bottom"/>
          </w:tcPr>
          <w:p w14:paraId="0E000000">
            <w:pPr>
              <w:widowControl w:val="1"/>
              <w:ind/>
              <w:jc w:val="center"/>
              <w:rPr>
                <w:rFonts w:ascii="Times Sakha Unicode" w:hAnsi="Times Sakha Unicode"/>
                <w:b w:val="1"/>
                <w:sz w:val="28"/>
              </w:rPr>
            </w:pPr>
          </w:p>
        </w:tc>
        <w:tc>
          <w:tcPr>
            <w:tcW w:type="dxa" w:w="3967"/>
            <w:gridSpan w:val="2"/>
            <w:tcMar>
              <w:left w:type="dxa" w:w="28"/>
              <w:right w:type="dxa" w:w="28"/>
            </w:tcMar>
            <w:vAlign w:val="bottom"/>
          </w:tcPr>
          <w:p w14:paraId="0F000000">
            <w:pPr>
              <w:ind/>
              <w:jc w:val="right"/>
              <w:rPr>
                <w:rFonts w:ascii="Times Sakha Unicode" w:hAnsi="Times Sakha Unicode"/>
                <w:sz w:val="28"/>
              </w:rPr>
            </w:pPr>
            <w:r>
              <w:rPr>
                <w:rFonts w:ascii="Times Sakha Unicode" w:hAnsi="Times Sakha Unicode"/>
                <w:sz w:val="28"/>
              </w:rPr>
              <w:t>№</w:t>
            </w:r>
            <w:bookmarkStart w:id="2" w:name="REGNUMSTAMP"/>
            <w:r>
              <w:rPr>
                <w:rFonts w:ascii="Times Sakha Unicode" w:hAnsi="Times Sakha Unicode"/>
                <w:sz w:val="28"/>
              </w:rPr>
              <w:t xml:space="preserve"> </w:t>
            </w:r>
            <w:r>
              <w:rPr>
                <w:rFonts w:ascii="Times Sakha Unicode" w:hAnsi="Times Sakha Unicode"/>
                <w:sz w:val="28"/>
              </w:rPr>
              <w:t xml:space="preserve">   </w:t>
            </w:r>
            <w:r>
              <w:rPr>
                <w:rFonts w:ascii="Times Sakha Unicode" w:hAnsi="Times Sakha Unicode"/>
                <w:sz w:val="28"/>
                <w:u w:val="single"/>
              </w:rPr>
              <w:t xml:space="preserve">[Место </w:t>
            </w:r>
            <w:r>
              <w:rPr>
                <w:rFonts w:ascii="Times Sakha Unicode" w:hAnsi="Times Sakha Unicode"/>
                <w:sz w:val="28"/>
                <w:u w:val="single"/>
              </w:rPr>
              <w:t>рег</w:t>
            </w:r>
            <w:r>
              <w:rPr>
                <w:rFonts w:ascii="Times Sakha Unicode" w:hAnsi="Times Sakha Unicode"/>
                <w:sz w:val="28"/>
                <w:u w:val="single"/>
              </w:rPr>
              <w:t xml:space="preserve"> номера]</w:t>
            </w:r>
            <w:bookmarkEnd w:id="2"/>
          </w:p>
        </w:tc>
      </w:tr>
      <w:tr>
        <w:trPr>
          <w:trHeight w:hRule="atLeast" w:val="550"/>
        </w:trPr>
        <w:tc>
          <w:tcPr>
            <w:tcW w:type="dxa" w:w="3960"/>
            <w:tcMar>
              <w:left w:type="dxa" w:w="28"/>
              <w:right w:type="dxa" w:w="28"/>
            </w:tcMar>
            <w:vAlign w:val="center"/>
          </w:tcPr>
          <w:p w14:paraId="10000000">
            <w:pPr>
              <w:widowControl w:val="1"/>
              <w:ind/>
              <w:rPr>
                <w:rFonts w:ascii="Times Sakha Unicode" w:hAnsi="Times Sakha Unicode"/>
                <w:sz w:val="26"/>
              </w:rPr>
            </w:pPr>
          </w:p>
        </w:tc>
        <w:tc>
          <w:tcPr>
            <w:tcW w:type="dxa" w:w="1880"/>
            <w:tcMar>
              <w:left w:type="dxa" w:w="28"/>
              <w:right w:type="dxa" w:w="28"/>
            </w:tcMar>
          </w:tcPr>
          <w:p w14:paraId="11000000">
            <w:pPr>
              <w:ind/>
              <w:jc w:val="center"/>
              <w:rPr>
                <w:rFonts w:ascii="Times Sakha Unicode" w:hAnsi="Times Sakha Unicode"/>
                <w:b w:val="1"/>
                <w:sz w:val="28"/>
              </w:rPr>
            </w:pPr>
            <w:r>
              <w:rPr>
                <w:rFonts w:ascii="Times Sakha Unicode" w:hAnsi="Times Sakha Unicode"/>
                <w:sz w:val="28"/>
              </w:rPr>
              <w:t>г. Якутск</w:t>
            </w:r>
          </w:p>
        </w:tc>
        <w:tc>
          <w:tcPr>
            <w:tcW w:type="dxa" w:w="1385"/>
            <w:tcMar>
              <w:left w:type="dxa" w:w="28"/>
              <w:right w:type="dxa" w:w="28"/>
            </w:tcMar>
            <w:vAlign w:val="center"/>
          </w:tcPr>
          <w:p w14:paraId="12000000">
            <w:pPr>
              <w:keepNext w:val="1"/>
              <w:keepLines w:val="1"/>
              <w:widowControl w:val="1"/>
              <w:ind/>
              <w:jc w:val="right"/>
              <w:outlineLvl w:val="1"/>
              <w:rPr>
                <w:rFonts w:ascii="Times Sakha Unicode" w:hAnsi="Times Sakha Unicode"/>
                <w:sz w:val="26"/>
              </w:rPr>
            </w:pPr>
          </w:p>
        </w:tc>
        <w:tc>
          <w:tcPr>
            <w:tcW w:type="dxa" w:w="2582"/>
            <w:tcMar>
              <w:left w:type="dxa" w:w="28"/>
              <w:right w:type="dxa" w:w="28"/>
            </w:tcMar>
            <w:vAlign w:val="center"/>
          </w:tcPr>
          <w:p w14:paraId="13000000">
            <w:pPr>
              <w:keepNext w:val="1"/>
              <w:keepLines w:val="1"/>
              <w:widowControl w:val="1"/>
              <w:ind/>
              <w:jc w:val="right"/>
              <w:outlineLvl w:val="1"/>
              <w:rPr>
                <w:rFonts w:ascii="Times Sakha Unicode" w:hAnsi="Times Sakha Unicode"/>
                <w:sz w:val="26"/>
              </w:rPr>
            </w:pPr>
          </w:p>
        </w:tc>
      </w:tr>
    </w:tbl>
    <w:p w14:paraId="14000000">
      <w:pPr>
        <w:rPr>
          <w:sz w:val="28"/>
        </w:rPr>
      </w:pPr>
    </w:p>
    <w:p w14:paraId="15000000">
      <w:pPr>
        <w:ind/>
        <w:jc w:val="center"/>
        <w:rPr>
          <w:rFonts w:ascii="XO Thames" w:hAnsi="XO Thames"/>
          <w:b w:val="1"/>
          <w:sz w:val="28"/>
        </w:rPr>
      </w:pPr>
      <w:r>
        <w:rPr>
          <w:rFonts w:ascii="XO Thames" w:hAnsi="XO Thames"/>
          <w:b w:val="1"/>
          <w:sz w:val="28"/>
        </w:rPr>
        <w:t>О внесении изменений в приказ Министерства труда и социального развития Республики Саха (Якутия) от 25 марта 2019 года № 317-од «Об утверждении Административного регламента Министерства труда и социального развития Республики Саха (Якутия) по предоставлению государственной услуги «Назначение и выплата ежемесячной денежной выплаты Почетным гражданам Республики Саха (Якутия)»</w:t>
      </w:r>
    </w:p>
    <w:p w14:paraId="16000000">
      <w:pPr>
        <w:ind/>
        <w:jc w:val="center"/>
        <w:rPr>
          <w:rFonts w:ascii="XO Thames" w:hAnsi="XO Thames"/>
          <w:sz w:val="28"/>
        </w:rPr>
      </w:pPr>
    </w:p>
    <w:p w14:paraId="17000000">
      <w:pPr>
        <w:spacing w:after="0" w:before="0" w:line="360" w:lineRule="auto"/>
        <w:ind w:firstLine="567" w:left="0"/>
        <w:jc w:val="both"/>
        <w:rPr>
          <w:rFonts w:ascii="XO Thames" w:hAnsi="XO Thames"/>
          <w:b w:val="0"/>
          <w:sz w:val="28"/>
        </w:rPr>
      </w:pPr>
      <w:r>
        <w:rPr>
          <w:rFonts w:ascii="XO Thames" w:hAnsi="XO Thames"/>
          <w:sz w:val="28"/>
        </w:rPr>
        <w:t>В соответствии с Федеральным законом от 27 июля 2010 года № 210-ФЗ «Об организации предоставления государственных и муниципальных услуг» приказываю:</w:t>
      </w:r>
    </w:p>
    <w:p w14:paraId="18000000">
      <w:pPr>
        <w:numPr>
          <w:numId w:val="1"/>
        </w:numPr>
        <w:spacing w:after="0" w:before="0" w:line="360" w:lineRule="auto"/>
        <w:ind w:firstLine="567" w:left="0"/>
        <w:jc w:val="both"/>
        <w:rPr>
          <w:rFonts w:ascii="XO Thames" w:hAnsi="XO Thames"/>
          <w:b w:val="0"/>
          <w:sz w:val="28"/>
        </w:rPr>
      </w:pPr>
      <w:r>
        <w:rPr>
          <w:rFonts w:ascii="XO Thames" w:hAnsi="XO Thames"/>
          <w:sz w:val="28"/>
        </w:rPr>
        <w:t>Внести в приказ Министерства труда и социального развития Республики Саха (Якутия) от 25 марта 2019 года № 317-од изменение изло</w:t>
      </w:r>
      <w:r>
        <w:rPr>
          <w:rFonts w:ascii="XO Thames" w:hAnsi="XO Thames"/>
          <w:sz w:val="28"/>
        </w:rPr>
        <w:t xml:space="preserve">жив преамбулу в следующей редакции: </w:t>
      </w:r>
    </w:p>
    <w:p w14:paraId="19000000">
      <w:pPr>
        <w:spacing w:after="0" w:before="0" w:line="360" w:lineRule="auto"/>
        <w:ind w:firstLine="567" w:left="0"/>
        <w:jc w:val="both"/>
        <w:rPr>
          <w:rFonts w:ascii="XO Thames" w:hAnsi="XO Thames"/>
          <w:sz w:val="28"/>
        </w:rPr>
      </w:pPr>
      <w:r>
        <w:rPr>
          <w:rFonts w:ascii="XO Thames" w:hAnsi="XO Thames"/>
          <w:sz w:val="28"/>
        </w:rPr>
        <w:t>«</w:t>
      </w:r>
      <w:r>
        <w:rPr>
          <w:rFonts w:ascii="XO Thames" w:hAnsi="XO Thames"/>
          <w:sz w:val="28"/>
        </w:rPr>
        <w:t xml:space="preserve">Во исполнение Федерального закона от 27 июля 2010 года № 210-ФЗ «Об организации предоставления государственных и муниципальных услуг» и </w:t>
      </w:r>
      <w:r>
        <w:rPr>
          <w:rFonts w:ascii="XO Thames" w:hAnsi="XO Thames"/>
          <w:sz w:val="28"/>
        </w:rPr>
        <w:t>постановления Правительства Республики Саха (Якутия) от 26 августа 2021 года № 296 «Об утверждении Порядка разработки и утверждения Административного регламента предоставления государственной услуги» приказываю:».</w:t>
      </w:r>
    </w:p>
    <w:p w14:paraId="1A000000">
      <w:pPr>
        <w:numPr>
          <w:numId w:val="1"/>
        </w:numPr>
        <w:spacing w:after="0" w:before="0" w:line="360" w:lineRule="auto"/>
        <w:ind w:firstLine="567" w:left="0"/>
        <w:jc w:val="both"/>
        <w:rPr>
          <w:rFonts w:ascii="XO Thames" w:hAnsi="XO Thames"/>
          <w:sz w:val="28"/>
        </w:rPr>
      </w:pPr>
      <w:r>
        <w:rPr>
          <w:rFonts w:ascii="XO Thames" w:hAnsi="XO Thames"/>
          <w:b w:val="0"/>
          <w:sz w:val="28"/>
        </w:rPr>
        <w:t>Внести в</w:t>
      </w:r>
      <w:r>
        <w:rPr>
          <w:rFonts w:ascii="XO Thames" w:hAnsi="XO Thames"/>
          <w:b w:val="0"/>
          <w:sz w:val="28"/>
        </w:rPr>
        <w:t xml:space="preserve"> Административный регламент Министерства труда и социального развития Республики Саха (Я</w:t>
      </w:r>
      <w:r>
        <w:rPr>
          <w:rFonts w:ascii="XO Thames" w:hAnsi="XO Thames"/>
          <w:b w:val="0"/>
          <w:sz w:val="28"/>
        </w:rPr>
        <w:t>кутия) по предоставлению государственной услуги «</w:t>
      </w:r>
      <w:r>
        <w:rPr>
          <w:rFonts w:ascii="XO Thames" w:hAnsi="XO Thames"/>
          <w:b w:val="0"/>
          <w:sz w:val="28"/>
        </w:rPr>
        <w:t>Назначение и выплата ежемесячной денежной выплаты Почетным гражданам Республики Саха (Якутия)</w:t>
      </w:r>
      <w:r>
        <w:rPr>
          <w:rFonts w:ascii="XO Thames" w:hAnsi="XO Thames"/>
          <w:sz w:val="28"/>
        </w:rPr>
        <w:t xml:space="preserve"> следующие изменения:</w:t>
      </w:r>
    </w:p>
    <w:p w14:paraId="1B000000">
      <w:pPr>
        <w:spacing w:after="0" w:before="0" w:line="360" w:lineRule="auto"/>
        <w:ind w:firstLine="567" w:left="0"/>
        <w:jc w:val="both"/>
        <w:rPr>
          <w:rFonts w:ascii="XO Thames" w:hAnsi="XO Thames"/>
          <w:b w:val="0"/>
          <w:sz w:val="28"/>
        </w:rPr>
      </w:pPr>
      <w:r>
        <w:rPr>
          <w:rFonts w:ascii="XO Thames" w:hAnsi="XO Thames"/>
          <w:sz w:val="28"/>
        </w:rPr>
        <w:t>2.1. В п</w:t>
      </w:r>
      <w:r>
        <w:rPr>
          <w:rFonts w:ascii="XO Thames" w:hAnsi="XO Thames"/>
          <w:sz w:val="28"/>
        </w:rPr>
        <w:t>ункте 2.3.1 слова «Пенсионным фондом Российской Федерации (далее – ПФ РФ);» заменить словами «Фонд пенсионного и социально</w:t>
      </w:r>
      <w:r>
        <w:rPr>
          <w:rFonts w:ascii="XO Thames" w:hAnsi="XO Thames"/>
          <w:b w:val="0"/>
          <w:sz w:val="28"/>
        </w:rPr>
        <w:t>го страхования Российской Федерации по Республике Саха (Якутия) (далее – СФР);».</w:t>
      </w:r>
    </w:p>
    <w:p w14:paraId="1C000000">
      <w:pPr>
        <w:spacing w:after="0" w:before="0" w:line="360" w:lineRule="auto"/>
        <w:ind w:firstLine="567" w:left="0"/>
        <w:jc w:val="both"/>
        <w:rPr>
          <w:rFonts w:ascii="XO Thames" w:hAnsi="XO Thames"/>
          <w:b w:val="0"/>
          <w:sz w:val="28"/>
        </w:rPr>
      </w:pPr>
      <w:r>
        <w:rPr>
          <w:rFonts w:ascii="XO Thames" w:hAnsi="XO Thames"/>
          <w:b w:val="0"/>
          <w:sz w:val="28"/>
        </w:rPr>
        <w:t>2.2. По тексту Административного регламента слова «ПФ РФ» заменить словами «СФР».</w:t>
      </w:r>
    </w:p>
    <w:p w14:paraId="1D000000">
      <w:pPr>
        <w:spacing w:after="0" w:before="0" w:line="360" w:lineRule="auto"/>
        <w:ind w:firstLine="567" w:left="0"/>
        <w:jc w:val="both"/>
        <w:rPr>
          <w:rFonts w:ascii="XO Thames" w:hAnsi="XO Thames"/>
          <w:b w:val="0"/>
          <w:sz w:val="28"/>
        </w:rPr>
      </w:pPr>
      <w:r>
        <w:rPr>
          <w:rFonts w:ascii="XO Thames" w:hAnsi="XO Thames"/>
          <w:b w:val="0"/>
          <w:sz w:val="28"/>
        </w:rPr>
        <w:t>2.3. В абзаце втором пункта 2.7 «слова 10 рабочих дней» заменить словами «1 рабочего дня».</w:t>
      </w:r>
    </w:p>
    <w:p w14:paraId="1E000000">
      <w:pPr>
        <w:spacing w:after="0" w:before="0" w:line="360" w:lineRule="auto"/>
        <w:ind w:firstLine="567" w:left="0"/>
        <w:jc w:val="both"/>
        <w:rPr>
          <w:rFonts w:ascii="XO Thames" w:hAnsi="XO Thames"/>
          <w:b w:val="0"/>
          <w:sz w:val="28"/>
        </w:rPr>
      </w:pPr>
      <w:r>
        <w:rPr>
          <w:rFonts w:ascii="XO Thames" w:hAnsi="XO Thames"/>
          <w:b w:val="0"/>
          <w:sz w:val="28"/>
        </w:rPr>
        <w:t>2.4. В абзаце третьем 2.7 слова «2 рабочих дней» заменить словами «1 рабочего дня».</w:t>
      </w:r>
    </w:p>
    <w:p w14:paraId="1F000000">
      <w:pPr>
        <w:spacing w:after="0" w:before="0" w:line="360" w:lineRule="auto"/>
        <w:ind w:firstLine="567" w:left="0"/>
        <w:jc w:val="both"/>
        <w:rPr>
          <w:rFonts w:ascii="XO Thames" w:hAnsi="XO Thames"/>
          <w:b w:val="0"/>
          <w:sz w:val="28"/>
        </w:rPr>
      </w:pPr>
      <w:r>
        <w:rPr>
          <w:rFonts w:ascii="XO Thames" w:hAnsi="XO Thames"/>
          <w:b w:val="0"/>
          <w:sz w:val="28"/>
        </w:rPr>
        <w:t>2.5. В пункте 2.10 слова «30 дней.» заменить словами «2 рабочих дней.».</w:t>
      </w:r>
    </w:p>
    <w:p w14:paraId="20000000">
      <w:pPr>
        <w:spacing w:after="0" w:before="0" w:line="360" w:lineRule="auto"/>
        <w:ind w:firstLine="567" w:left="0" w:right="0"/>
        <w:jc w:val="both"/>
        <w:rPr>
          <w:rFonts w:ascii="XO Thames" w:hAnsi="XO Thames"/>
          <w:sz w:val="28"/>
        </w:rPr>
      </w:pPr>
      <w:r>
        <w:rPr>
          <w:rFonts w:ascii="XO Thames" w:hAnsi="XO Thames"/>
          <w:sz w:val="28"/>
        </w:rPr>
        <w:t>2.6. Пункт 2.27 дополнить абзацами следующего содержания:</w:t>
      </w:r>
    </w:p>
    <w:p w14:paraId="21000000">
      <w:pPr>
        <w:spacing w:after="0" w:before="0" w:line="360" w:lineRule="auto"/>
        <w:ind w:firstLine="567" w:left="0" w:right="0"/>
        <w:jc w:val="both"/>
        <w:rPr>
          <w:rFonts w:ascii="XO Thames" w:hAnsi="XO Thames"/>
          <w:sz w:val="28"/>
        </w:rPr>
      </w:pPr>
      <w:r>
        <w:rPr>
          <w:rFonts w:ascii="XO Thames" w:hAnsi="XO Thames"/>
          <w:sz w:val="28"/>
        </w:rPr>
        <w:t>«Местоположение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государственной услуги, должно обеспечивать удобство для граждан с точки зрения пешеходной доступности от остановок общественного транспорта.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w:t>
      </w:r>
    </w:p>
    <w:p w14:paraId="22000000">
      <w:pPr>
        <w:spacing w:after="0" w:before="0" w:line="360" w:lineRule="auto"/>
        <w:ind w:firstLine="567" w:left="0" w:right="0"/>
        <w:jc w:val="both"/>
        <w:rPr>
          <w:rFonts w:ascii="XO Thames" w:hAnsi="XO Thames"/>
          <w:sz w:val="28"/>
        </w:rPr>
      </w:pPr>
      <w:r>
        <w:rPr>
          <w:rFonts w:ascii="XO Thames" w:hAnsi="XO Thames"/>
          <w:sz w:val="28"/>
        </w:rPr>
        <w:t>За пользование стоянкой (парковкой) с заявителей плата не взимается. Для парковки специальных автотранспортных средств инвалидов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части 9 статьи 15 Федерального закона от 24 ноября 1995 года № 181-ФЗ «О социальной защите инвалидов в Российской Федерации»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 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14:paraId="23000000">
      <w:pPr>
        <w:spacing w:after="0" w:before="0" w:line="360" w:lineRule="auto"/>
        <w:ind w:firstLine="567" w:left="0" w:right="0"/>
        <w:jc w:val="both"/>
        <w:rPr>
          <w:rFonts w:ascii="XO Thames" w:hAnsi="XO Thames"/>
          <w:sz w:val="28"/>
        </w:rPr>
      </w:pPr>
      <w:r>
        <w:rPr>
          <w:rFonts w:ascii="XO Thames" w:hAnsi="XO Thames"/>
          <w:sz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24000000">
      <w:pPr>
        <w:spacing w:after="0" w:before="0" w:line="360" w:lineRule="auto"/>
        <w:ind w:firstLine="567" w:left="0" w:right="0"/>
        <w:jc w:val="both"/>
        <w:rPr>
          <w:rFonts w:ascii="XO Thames" w:hAnsi="XO Thames"/>
          <w:sz w:val="28"/>
        </w:rPr>
      </w:pPr>
      <w:r>
        <w:rPr>
          <w:rFonts w:ascii="XO Thames" w:hAnsi="XO Thames"/>
          <w:sz w:val="28"/>
        </w:rPr>
        <w:t>Помещения, в которых предоставляется государственная услуга, должны быть оборудованы пандусами, специальными ограждениями и перилами, обеспечивающими беспрепятственное передвижение и разворот инвалидных кресел-колясок.</w:t>
      </w:r>
    </w:p>
    <w:p w14:paraId="25000000">
      <w:pPr>
        <w:spacing w:after="0" w:before="0" w:line="360" w:lineRule="auto"/>
        <w:ind w:firstLine="567" w:left="0" w:right="0"/>
        <w:jc w:val="both"/>
        <w:rPr>
          <w:rFonts w:ascii="XO Thames" w:hAnsi="XO Thames"/>
          <w:sz w:val="28"/>
        </w:rPr>
      </w:pPr>
      <w:r>
        <w:rPr>
          <w:rFonts w:ascii="XO Thames" w:hAnsi="XO Thames"/>
          <w:sz w:val="28"/>
        </w:rPr>
        <w:t>Столы должны быть размещены в стороне от входа в помещение для  беспрепятственного подъезда и разворота инвалидных кресел-колясок.».</w:t>
      </w:r>
    </w:p>
    <w:p w14:paraId="26000000">
      <w:pPr>
        <w:spacing w:after="0" w:before="0" w:line="360" w:lineRule="auto"/>
        <w:ind w:firstLine="0" w:left="0" w:right="0"/>
        <w:jc w:val="both"/>
        <w:rPr>
          <w:rFonts w:ascii="XO Thames" w:hAnsi="XO Thames"/>
          <w:sz w:val="28"/>
        </w:rPr>
      </w:pPr>
      <w:r>
        <w:rPr>
          <w:rFonts w:ascii="XO Thames" w:hAnsi="XO Thames"/>
          <w:sz w:val="28"/>
        </w:rPr>
        <w:t>Каждое рабочее место должно быть оборудовано персональным компьютером с возможностью доступа к необходимым информационным базам, печатающим и сканирующим устройствам.</w:t>
      </w:r>
    </w:p>
    <w:p w14:paraId="27000000">
      <w:pPr>
        <w:spacing w:after="0" w:before="0" w:line="360" w:lineRule="auto"/>
        <w:ind w:firstLine="567" w:left="0" w:right="0"/>
        <w:jc w:val="both"/>
        <w:rPr>
          <w:rFonts w:ascii="XO Thames" w:hAnsi="XO Thames"/>
          <w:color w:val="000000"/>
          <w:sz w:val="28"/>
        </w:rPr>
      </w:pPr>
      <w:r>
        <w:rPr>
          <w:rFonts w:ascii="XO Thames" w:hAnsi="XO Thames"/>
          <w:color w:val="000000"/>
          <w:sz w:val="28"/>
        </w:rPr>
        <w:t>Поверхность столов индивидуального пользования, низа окон касс, справочных и других мест обслуживания, используемых посетителями - инвалидами на креслах-колясках, должна находиться на высоте не более 0,80 - 0,85 м над уровнем пола. Ширина и высота проема для ног должны быть не менее 0,75 м, глубина - не менее 0,5 м.</w:t>
      </w:r>
    </w:p>
    <w:p w14:paraId="28000000">
      <w:pPr>
        <w:spacing w:after="0" w:before="0" w:line="360" w:lineRule="auto"/>
        <w:ind w:firstLine="567" w:left="0" w:right="0"/>
        <w:jc w:val="both"/>
        <w:rPr>
          <w:rFonts w:ascii="XO Thames" w:hAnsi="XO Thames"/>
          <w:color w:val="000000"/>
          <w:sz w:val="28"/>
        </w:rPr>
      </w:pPr>
      <w:r>
        <w:rPr>
          <w:rFonts w:ascii="XO Thames" w:hAnsi="XO Thames"/>
          <w:color w:val="000000"/>
          <w:sz w:val="28"/>
        </w:rPr>
        <w:t>Часть стойки-барьера обслуживания следует предусматривать высотой 0,85 м от уровня пола.</w:t>
      </w:r>
    </w:p>
    <w:p w14:paraId="29000000">
      <w:pPr>
        <w:spacing w:after="0" w:before="0" w:line="360" w:lineRule="auto"/>
        <w:ind w:firstLine="567" w:left="0" w:right="0"/>
        <w:jc w:val="both"/>
        <w:rPr>
          <w:rFonts w:ascii="XO Thames" w:hAnsi="XO Thames"/>
          <w:color w:val="000000"/>
          <w:sz w:val="28"/>
        </w:rPr>
      </w:pPr>
      <w:r>
        <w:rPr>
          <w:rFonts w:ascii="XO Thames" w:hAnsi="XO Thames"/>
          <w:color w:val="000000"/>
          <w:sz w:val="28"/>
        </w:rPr>
        <w:t>Ширина рабочего фронта стола, стойки, барьера и т.п. у места получения услуги должна быть не менее 1,0 м.</w:t>
      </w:r>
    </w:p>
    <w:p w14:paraId="2A000000">
      <w:pPr>
        <w:spacing w:after="0" w:before="0" w:line="360" w:lineRule="auto"/>
        <w:ind w:firstLine="567" w:left="0" w:right="0"/>
        <w:jc w:val="both"/>
        <w:rPr>
          <w:rFonts w:ascii="XO Thames" w:hAnsi="XO Thames"/>
          <w:color w:val="000000"/>
          <w:sz w:val="28"/>
        </w:rPr>
      </w:pPr>
      <w:r>
        <w:rPr>
          <w:rFonts w:ascii="XO Thames" w:hAnsi="XO Thames"/>
          <w:color w:val="000000"/>
          <w:sz w:val="28"/>
        </w:rPr>
        <w:t>Не менее одной стойки обслуживания посетителей следует оборудовать системой обеспечения разборчивости звуковой информации</w:t>
      </w:r>
    </w:p>
    <w:p w14:paraId="2B000000">
      <w:pPr>
        <w:spacing w:after="0" w:before="0" w:line="360" w:lineRule="auto"/>
        <w:ind w:firstLine="567" w:left="0" w:right="0"/>
        <w:jc w:val="both"/>
        <w:rPr>
          <w:rFonts w:ascii="XO Thames" w:hAnsi="XO Thames"/>
          <w:color w:val="000000"/>
          <w:sz w:val="28"/>
        </w:rPr>
      </w:pPr>
      <w:r>
        <w:rPr>
          <w:rFonts w:ascii="XO Thames" w:hAnsi="XO Thames"/>
          <w:color w:val="000000"/>
          <w:sz w:val="28"/>
        </w:rPr>
        <w:t>Места для людей с нарушением слуха при оказании индивидуальных услуг следует размещать на расстоянии не более 2 м от места размещения человека, оказывающего услугу (при отсутствии физической преграды - прозрачного экрана, перегородки и т.д.), или источника звука, или оборудовать системой обеспечения разборчивости звуковой информации.</w:t>
      </w:r>
    </w:p>
    <w:p w14:paraId="2C000000">
      <w:pPr>
        <w:spacing w:after="0" w:before="0" w:line="360" w:lineRule="auto"/>
        <w:ind w:firstLine="567" w:left="0" w:right="0"/>
        <w:jc w:val="both"/>
        <w:rPr>
          <w:rFonts w:ascii="XO Thames" w:hAnsi="XO Thames"/>
          <w:color w:val="000000"/>
          <w:sz w:val="28"/>
        </w:rPr>
      </w:pPr>
      <w:r>
        <w:rPr>
          <w:rFonts w:ascii="XO Thames" w:hAnsi="XO Thames"/>
          <w:color w:val="000000"/>
          <w:sz w:val="28"/>
        </w:rPr>
        <w:t>Площадь помещения для индивидуального приема посетителей, также доступного для инвалидов, должна быть 12 м2, а на два рабочих места - 18 м2. В помещениях или зонах приема, или обслуживания посетителей на несколько мест, доступных для инвалидов, должно быть одно место или несколько мест, скомпонованных в общую зону.</w:t>
      </w:r>
    </w:p>
    <w:p w14:paraId="2D000000">
      <w:pPr>
        <w:spacing w:after="0" w:before="0" w:line="360" w:lineRule="auto"/>
        <w:ind w:firstLine="567" w:left="0" w:right="0"/>
        <w:jc w:val="both"/>
        <w:rPr>
          <w:rFonts w:ascii="XO Thames" w:hAnsi="XO Thames"/>
          <w:color w:val="000000"/>
          <w:sz w:val="28"/>
        </w:rPr>
      </w:pPr>
      <w:r>
        <w:rPr>
          <w:rFonts w:ascii="XO Thames" w:hAnsi="XO Thames"/>
          <w:color w:val="000000"/>
          <w:sz w:val="28"/>
        </w:rPr>
        <w:t>На каждом этаже, где ожидаются посетители, следует предусматривать зоны отдыха на два-три места, в том числе для инвалидов на креслах-колясках. При большой длине этажа зоны отдыха следует предусматривать через 25 - 30 м.».</w:t>
      </w:r>
    </w:p>
    <w:p w14:paraId="2E000000">
      <w:pPr>
        <w:spacing w:after="0" w:before="0" w:line="360" w:lineRule="auto"/>
        <w:ind w:firstLine="567" w:left="0" w:right="0"/>
        <w:jc w:val="both"/>
        <w:rPr>
          <w:rFonts w:ascii="XO Thames" w:hAnsi="XO Thames"/>
          <w:color w:val="000000"/>
          <w:sz w:val="28"/>
        </w:rPr>
      </w:pPr>
      <w:r>
        <w:rPr>
          <w:rFonts w:ascii="XO Thames" w:hAnsi="XO Thames"/>
          <w:color w:val="000000"/>
          <w:sz w:val="28"/>
        </w:rPr>
        <w:t>2.7. Раздел II дополнить подразделом «Порядок оставления запроса заявителя о предоставлении государственной услуги без рассмотрения» следующего содержания:</w:t>
      </w:r>
    </w:p>
    <w:p w14:paraId="2F000000">
      <w:pPr>
        <w:spacing w:after="0" w:before="0" w:line="360" w:lineRule="auto"/>
        <w:ind w:firstLine="567" w:left="0" w:right="0"/>
        <w:jc w:val="center"/>
        <w:rPr>
          <w:rFonts w:ascii="XO Thames" w:hAnsi="XO Thames"/>
          <w:b w:val="0"/>
          <w:sz w:val="28"/>
          <w:u w:val="none"/>
        </w:rPr>
      </w:pPr>
      <w:r>
        <w:rPr>
          <w:rFonts w:ascii="XO Thames" w:hAnsi="XO Thames"/>
          <w:b w:val="0"/>
          <w:sz w:val="28"/>
          <w:u w:val="none"/>
        </w:rPr>
        <w:t>«Порядок оставления запроса заявителя о предоставлении</w:t>
      </w:r>
    </w:p>
    <w:p w14:paraId="30000000">
      <w:pPr>
        <w:spacing w:after="0" w:before="0" w:line="360" w:lineRule="auto"/>
        <w:ind w:firstLine="567" w:left="0" w:right="0"/>
        <w:jc w:val="center"/>
        <w:rPr>
          <w:rFonts w:ascii="XO Thames" w:hAnsi="XO Thames"/>
          <w:b w:val="0"/>
          <w:sz w:val="28"/>
          <w:u w:val="none"/>
        </w:rPr>
      </w:pPr>
      <w:r>
        <w:rPr>
          <w:rFonts w:ascii="XO Thames" w:hAnsi="XO Thames"/>
          <w:b w:val="0"/>
          <w:sz w:val="28"/>
          <w:u w:val="none"/>
        </w:rPr>
        <w:t>государственной услуги без рассмотрения</w:t>
      </w:r>
    </w:p>
    <w:p w14:paraId="31000000">
      <w:pPr>
        <w:spacing w:after="0" w:before="0" w:line="360" w:lineRule="auto"/>
        <w:ind w:firstLine="567" w:left="0" w:right="0"/>
        <w:rPr>
          <w:rFonts w:ascii="XO Thames" w:hAnsi="XO Thames"/>
          <w:sz w:val="28"/>
          <w:u w:val="none"/>
        </w:rPr>
      </w:pPr>
      <w:r>
        <w:rPr>
          <w:rFonts w:ascii="XO Thames" w:hAnsi="XO Thames"/>
          <w:sz w:val="28"/>
          <w:u w:val="none"/>
        </w:rPr>
        <w:t> </w:t>
      </w:r>
    </w:p>
    <w:p w14:paraId="32000000">
      <w:pPr>
        <w:spacing w:after="0" w:before="0" w:line="360" w:lineRule="auto"/>
        <w:ind w:firstLine="567" w:left="0" w:right="0"/>
        <w:jc w:val="both"/>
        <w:rPr>
          <w:rFonts w:ascii="XO Thames" w:hAnsi="XO Thames"/>
          <w:sz w:val="28"/>
          <w:u w:val="none"/>
        </w:rPr>
      </w:pPr>
      <w:r>
        <w:rPr>
          <w:rFonts w:ascii="XO Thames" w:hAnsi="XO Thames"/>
          <w:sz w:val="28"/>
          <w:u w:val="none"/>
        </w:rPr>
        <w:t>2.33</w:t>
      </w:r>
      <w:r>
        <w:rPr>
          <w:rFonts w:ascii="XO Thames" w:hAnsi="XO Thames"/>
          <w:sz w:val="28"/>
          <w:u w:val="none"/>
        </w:rPr>
        <w:t>. Заявитель имеет право отказаться от предоставления государственной услуги до принятия решения о предоставлении либо отказе в предоставлении государственной услуги.</w:t>
      </w:r>
    </w:p>
    <w:p w14:paraId="33000000">
      <w:pPr>
        <w:spacing w:after="0" w:before="0" w:line="360" w:lineRule="auto"/>
        <w:ind w:firstLine="567" w:left="0" w:right="0"/>
        <w:jc w:val="both"/>
        <w:rPr>
          <w:rFonts w:ascii="XO Thames" w:hAnsi="XO Thames"/>
          <w:sz w:val="28"/>
          <w:u w:val="none"/>
        </w:rPr>
      </w:pPr>
      <w:r>
        <w:rPr>
          <w:rFonts w:ascii="XO Thames" w:hAnsi="XO Thames"/>
          <w:sz w:val="28"/>
          <w:u w:val="none"/>
        </w:rPr>
        <w:t>2.34</w:t>
      </w:r>
      <w:r>
        <w:rPr>
          <w:rFonts w:ascii="XO Thames" w:hAnsi="XO Thames"/>
          <w:sz w:val="28"/>
          <w:u w:val="none"/>
        </w:rPr>
        <w:t>.</w:t>
      </w:r>
      <w:r>
        <w:rPr>
          <w:rFonts w:ascii="XO Thames" w:hAnsi="XO Thames"/>
          <w:sz w:val="28"/>
          <w:u w:val="none"/>
        </w:rPr>
        <w:t xml:space="preserve"> </w:t>
      </w:r>
      <w:r>
        <w:rPr>
          <w:rFonts w:ascii="XO Thames" w:hAnsi="XO Thames"/>
          <w:color w:val="000000"/>
          <w:sz w:val="28"/>
          <w:u w:color="000000" w:val="none"/>
        </w:rPr>
        <w:t>Заявление</w:t>
      </w:r>
      <w:r>
        <w:rPr>
          <w:rFonts w:ascii="XO Thames" w:hAnsi="XO Thames"/>
          <w:sz w:val="28"/>
          <w:u w:val="none"/>
        </w:rPr>
        <w:t> о прекращении предоставления государственной услуги по форме согласно приложению № 5 к настоящему Регламенту подается заявителем, в соответствии с</w:t>
      </w:r>
      <w:r>
        <w:rPr>
          <w:rFonts w:ascii="XO Thames" w:hAnsi="XO Thames"/>
          <w:sz w:val="28"/>
          <w:u w:val="none"/>
        </w:rPr>
        <w:t xml:space="preserve"> </w:t>
      </w:r>
      <w:r>
        <w:rPr>
          <w:rFonts w:ascii="XO Thames" w:hAnsi="XO Thames"/>
          <w:color w:val="000000"/>
          <w:sz w:val="28"/>
          <w:u w:color="000000" w:val="none"/>
        </w:rPr>
        <w:t>пунктом 2.12</w:t>
      </w:r>
      <w:r>
        <w:rPr>
          <w:rFonts w:ascii="XO Thames" w:hAnsi="XO Thames"/>
          <w:color w:val="000000"/>
          <w:sz w:val="28"/>
          <w:u w:val="none"/>
        </w:rPr>
        <w:t>.</w:t>
      </w:r>
      <w:r>
        <w:rPr>
          <w:rFonts w:ascii="XO Thames" w:hAnsi="XO Thames"/>
          <w:sz w:val="28"/>
          <w:u w:val="none"/>
        </w:rPr>
        <w:t> настоящего Регламента.</w:t>
      </w:r>
    </w:p>
    <w:p w14:paraId="34000000">
      <w:pPr>
        <w:spacing w:after="0" w:before="0" w:line="360" w:lineRule="auto"/>
        <w:ind w:firstLine="567" w:left="0" w:right="0"/>
        <w:jc w:val="both"/>
        <w:rPr>
          <w:rFonts w:ascii="XO Thames" w:hAnsi="XO Thames"/>
          <w:sz w:val="28"/>
          <w:u w:val="none"/>
        </w:rPr>
      </w:pPr>
      <w:r>
        <w:rPr>
          <w:rFonts w:ascii="XO Thames" w:hAnsi="XO Thames"/>
          <w:sz w:val="28"/>
          <w:u w:val="none"/>
        </w:rPr>
        <w:t>2.35</w:t>
      </w:r>
      <w:r>
        <w:rPr>
          <w:rFonts w:ascii="XO Thames" w:hAnsi="XO Thames"/>
          <w:sz w:val="28"/>
          <w:u w:val="none"/>
        </w:rPr>
        <w:t>. Срок рассмотрения заявления о прекращении предоставления государственной услуги составляет не более 1 рабочего дня со дня регистрации в Управлении.</w:t>
      </w:r>
    </w:p>
    <w:p w14:paraId="35000000">
      <w:pPr>
        <w:spacing w:after="0" w:before="0" w:line="360" w:lineRule="auto"/>
        <w:ind w:firstLine="567" w:left="0" w:right="0"/>
        <w:jc w:val="both"/>
        <w:rPr>
          <w:rFonts w:ascii="XO Thames" w:hAnsi="XO Thames"/>
          <w:sz w:val="28"/>
          <w:u w:val="none"/>
        </w:rPr>
      </w:pPr>
      <w:r>
        <w:rPr>
          <w:rFonts w:ascii="XO Thames" w:hAnsi="XO Thames"/>
          <w:sz w:val="28"/>
          <w:u w:val="none"/>
        </w:rPr>
        <w:t>2.36</w:t>
      </w:r>
      <w:r>
        <w:rPr>
          <w:rFonts w:ascii="XO Thames" w:hAnsi="XO Thames"/>
          <w:sz w:val="28"/>
          <w:u w:val="none"/>
        </w:rPr>
        <w:t>. К заявлению о прекращении предоставления государственной услуги прилагаются следующие документы:</w:t>
      </w:r>
    </w:p>
    <w:p w14:paraId="36000000">
      <w:pPr>
        <w:spacing w:after="0" w:before="0" w:line="360" w:lineRule="auto"/>
        <w:ind w:firstLine="567" w:left="0" w:right="0"/>
        <w:jc w:val="both"/>
        <w:rPr>
          <w:rFonts w:ascii="XO Thames" w:hAnsi="XO Thames"/>
          <w:sz w:val="28"/>
          <w:u w:val="none"/>
        </w:rPr>
      </w:pPr>
      <w:r>
        <w:rPr>
          <w:rFonts w:ascii="XO Thames" w:hAnsi="XO Thames"/>
          <w:sz w:val="28"/>
          <w:u w:val="none"/>
        </w:rPr>
        <w:t>-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14:paraId="37000000">
      <w:pPr>
        <w:spacing w:after="0" w:before="0" w:line="360" w:lineRule="auto"/>
        <w:ind w:firstLine="567" w:left="0" w:right="0"/>
        <w:jc w:val="both"/>
        <w:rPr>
          <w:rFonts w:ascii="XO Thames" w:hAnsi="XO Thames"/>
          <w:sz w:val="28"/>
          <w:u w:val="none"/>
        </w:rPr>
      </w:pPr>
      <w:r>
        <w:rPr>
          <w:rFonts w:ascii="XO Thames" w:hAnsi="XO Thames"/>
          <w:sz w:val="28"/>
          <w:u w:val="none"/>
        </w:rPr>
        <w:t>-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14:paraId="38000000">
      <w:pPr>
        <w:spacing w:after="0" w:before="0" w:line="360" w:lineRule="auto"/>
        <w:ind w:firstLine="567" w:left="0" w:right="0"/>
        <w:jc w:val="both"/>
        <w:rPr>
          <w:rFonts w:ascii="XO Thames" w:hAnsi="XO Thames"/>
          <w:sz w:val="28"/>
          <w:u w:val="none"/>
        </w:rPr>
      </w:pPr>
      <w:r>
        <w:rPr>
          <w:rFonts w:ascii="XO Thames" w:hAnsi="XO Thames"/>
          <w:sz w:val="28"/>
          <w:u w:val="none"/>
        </w:rPr>
        <w:t>2.37</w:t>
      </w:r>
      <w:r>
        <w:rPr>
          <w:rFonts w:ascii="XO Thames" w:hAnsi="XO Thames"/>
          <w:sz w:val="28"/>
          <w:u w:val="none"/>
        </w:rPr>
        <w:t>. Основанием для отказа в приеме заявления о прекращении предоставления государственной услуги является, если заявление о прекращении предоставления государственной услуги подано лицом, не имеющим полномочий представлять интересы заявителя.</w:t>
      </w:r>
    </w:p>
    <w:p w14:paraId="39000000">
      <w:pPr>
        <w:spacing w:after="0" w:before="0" w:line="360" w:lineRule="auto"/>
        <w:ind w:firstLine="567" w:left="0" w:right="0"/>
        <w:jc w:val="both"/>
        <w:rPr>
          <w:rFonts w:ascii="XO Thames" w:hAnsi="XO Thames"/>
          <w:sz w:val="28"/>
          <w:u w:val="none"/>
        </w:rPr>
      </w:pPr>
      <w:r>
        <w:rPr>
          <w:rFonts w:ascii="XO Thames" w:hAnsi="XO Thames"/>
          <w:sz w:val="28"/>
          <w:u w:val="none"/>
        </w:rPr>
        <w:t>2.38</w:t>
      </w:r>
      <w:r>
        <w:rPr>
          <w:rFonts w:ascii="XO Thames" w:hAnsi="XO Thames"/>
          <w:sz w:val="28"/>
          <w:u w:val="none"/>
        </w:rPr>
        <w:t>. Отказ в приеме заявления о прекращении предоставления государственной услуги направляется специалистом Управления заявителю, в том числе с использованием ЕПГУ и (или) РПГУ.</w:t>
      </w:r>
    </w:p>
    <w:p w14:paraId="3A000000">
      <w:pPr>
        <w:spacing w:after="0" w:before="0" w:line="360" w:lineRule="auto"/>
        <w:ind w:firstLine="567" w:left="0" w:right="0"/>
        <w:jc w:val="both"/>
        <w:rPr>
          <w:rFonts w:ascii="XO Thames" w:hAnsi="XO Thames"/>
          <w:sz w:val="28"/>
          <w:u w:val="none"/>
        </w:rPr>
      </w:pPr>
      <w:r>
        <w:rPr>
          <w:rFonts w:ascii="XO Thames" w:hAnsi="XO Thames"/>
          <w:sz w:val="28"/>
          <w:u w:val="none"/>
        </w:rPr>
        <w:t>2.39</w:t>
      </w:r>
      <w:r>
        <w:rPr>
          <w:rFonts w:ascii="XO Thames" w:hAnsi="XO Thames"/>
          <w:sz w:val="28"/>
          <w:u w:val="none"/>
        </w:rPr>
        <w:t>. Основанием для отказа в прекращении предоставления государственной услуги является принятое решение о предоставлении либо отказе в предоставлении государственной услуги.</w:t>
      </w:r>
    </w:p>
    <w:p w14:paraId="3B000000">
      <w:pPr>
        <w:spacing w:after="0" w:before="0" w:line="360" w:lineRule="auto"/>
        <w:ind w:firstLine="567" w:left="0" w:right="0"/>
        <w:jc w:val="both"/>
        <w:rPr>
          <w:rFonts w:ascii="XO Thames" w:hAnsi="XO Thames"/>
          <w:sz w:val="28"/>
          <w:u w:val="none"/>
        </w:rPr>
      </w:pPr>
      <w:r>
        <w:rPr>
          <w:rFonts w:ascii="XO Thames" w:hAnsi="XO Thames"/>
          <w:sz w:val="28"/>
          <w:u w:val="none"/>
        </w:rPr>
        <w:t>2.40</w:t>
      </w:r>
      <w:r>
        <w:rPr>
          <w:rFonts w:ascii="XO Thames" w:hAnsi="XO Thames"/>
          <w:sz w:val="28"/>
          <w:u w:val="none"/>
        </w:rPr>
        <w:t>. Заявление о прекращении предоставления государственной услуги рассматривается специалистом Управления, по результатам рассмотрения принимается решение о прекращении предоставления государственной услуги, подписанный руководителем Управления.</w:t>
      </w:r>
    </w:p>
    <w:p w14:paraId="3C000000">
      <w:pPr>
        <w:spacing w:after="0" w:before="0" w:line="360" w:lineRule="auto"/>
        <w:ind w:firstLine="567" w:left="0" w:right="0"/>
        <w:jc w:val="both"/>
        <w:rPr>
          <w:rFonts w:ascii="XO Thames" w:hAnsi="XO Thames"/>
          <w:sz w:val="28"/>
          <w:u w:val="none"/>
        </w:rPr>
      </w:pPr>
      <w:r>
        <w:rPr>
          <w:rFonts w:ascii="XO Thames" w:hAnsi="XO Thames"/>
          <w:sz w:val="28"/>
          <w:u w:val="none"/>
        </w:rPr>
        <w:t>2.41</w:t>
      </w:r>
      <w:r>
        <w:rPr>
          <w:rFonts w:ascii="XO Thames" w:hAnsi="XO Thames"/>
          <w:sz w:val="28"/>
          <w:u w:val="none"/>
        </w:rPr>
        <w:t>. Решение о прекращении предоставления государственной услуги с полным пакетом документов или решение об отказе в прекращении предоставления государственной услуги направляется специалистом Управления заявителю, в том числе с использованием ЕПГУ и (или) РПГУ.</w:t>
      </w:r>
    </w:p>
    <w:p w14:paraId="3D000000">
      <w:pPr>
        <w:spacing w:after="0" w:before="0" w:line="360" w:lineRule="auto"/>
        <w:ind w:firstLine="567" w:left="0" w:right="0"/>
        <w:jc w:val="both"/>
        <w:rPr>
          <w:rFonts w:ascii="XO Thames" w:hAnsi="XO Thames"/>
          <w:sz w:val="28"/>
          <w:u w:val="none"/>
        </w:rPr>
      </w:pPr>
      <w:r>
        <w:rPr>
          <w:rFonts w:ascii="XO Thames" w:hAnsi="XO Thames"/>
          <w:sz w:val="28"/>
          <w:u w:val="none"/>
        </w:rPr>
        <w:t>2.42</w:t>
      </w:r>
      <w:r>
        <w:rPr>
          <w:rFonts w:ascii="XO Thames" w:hAnsi="XO Thames"/>
          <w:sz w:val="28"/>
          <w:u w:val="none"/>
        </w:rPr>
        <w:t>. Срок предоставления государственной услуги, указанной в пункте</w:t>
      </w:r>
      <w:r>
        <w:rPr>
          <w:rFonts w:ascii="XO Thames" w:hAnsi="XO Thames"/>
          <w:sz w:val="28"/>
          <w:u w:val="none"/>
        </w:rPr>
        <w:t xml:space="preserve"> </w:t>
      </w:r>
      <w:r>
        <w:rPr>
          <w:rFonts w:ascii="XO Thames" w:hAnsi="XO Thames"/>
          <w:color w:val="000000"/>
          <w:sz w:val="28"/>
          <w:u w:color="000000" w:val="none"/>
        </w:rPr>
        <w:t>2.7.</w:t>
      </w:r>
      <w:r>
        <w:rPr>
          <w:rFonts w:ascii="XO Thames" w:hAnsi="XO Thames"/>
          <w:sz w:val="28"/>
          <w:u w:val="none"/>
        </w:rPr>
        <w:t> настоящего Регламента, прекращается в день принятия решения о прекращении предоставления государственной услуги.</w:t>
      </w:r>
    </w:p>
    <w:p w14:paraId="3E000000">
      <w:pPr>
        <w:spacing w:after="0" w:before="0" w:line="360" w:lineRule="auto"/>
        <w:ind w:firstLine="567" w:left="0" w:right="0"/>
        <w:jc w:val="both"/>
        <w:rPr>
          <w:rFonts w:ascii="XO Thames" w:hAnsi="XO Thames"/>
          <w:sz w:val="28"/>
          <w:u w:val="none"/>
        </w:rPr>
      </w:pPr>
      <w:r>
        <w:rPr>
          <w:rFonts w:ascii="XO Thames" w:hAnsi="XO Thames"/>
          <w:sz w:val="28"/>
          <w:u w:val="none"/>
        </w:rPr>
        <w:t>2.43</w:t>
      </w:r>
      <w:r>
        <w:rPr>
          <w:rFonts w:ascii="XO Thames" w:hAnsi="XO Thames"/>
          <w:sz w:val="28"/>
          <w:u w:val="none"/>
        </w:rPr>
        <w:t>. Прекращение предоставления государственной услуги не препятствует повторному обращению заявителя за предоставлением государственной услуги.».</w:t>
      </w:r>
    </w:p>
    <w:p w14:paraId="3F000000">
      <w:pPr>
        <w:spacing w:after="0" w:before="0" w:line="360" w:lineRule="auto"/>
        <w:ind w:firstLine="567" w:left="0" w:right="0"/>
        <w:jc w:val="both"/>
        <w:rPr>
          <w:rFonts w:ascii="XO Thames" w:hAnsi="XO Thames"/>
          <w:sz w:val="28"/>
          <w:u w:val="none"/>
        </w:rPr>
      </w:pPr>
      <w:r>
        <w:rPr>
          <w:rFonts w:ascii="XO Thames" w:hAnsi="XO Thames"/>
          <w:sz w:val="28"/>
          <w:u w:val="none"/>
        </w:rPr>
        <w:t xml:space="preserve">2.8. В пункте 3.28 слова «семи дней» заменить </w:t>
      </w:r>
      <w:r>
        <w:rPr>
          <w:rFonts w:ascii="XO Thames" w:hAnsi="XO Thames"/>
          <w:sz w:val="28"/>
          <w:u w:val="none"/>
        </w:rPr>
        <w:t>словами «одного дня».</w:t>
      </w:r>
    </w:p>
    <w:p w14:paraId="40000000">
      <w:pPr>
        <w:spacing w:after="0" w:before="0" w:line="360" w:lineRule="auto"/>
        <w:ind w:firstLine="567" w:left="0" w:right="0"/>
        <w:jc w:val="both"/>
        <w:rPr>
          <w:rFonts w:ascii="XO Thames" w:hAnsi="XO Thames"/>
          <w:sz w:val="28"/>
          <w:u w:val="none"/>
        </w:rPr>
      </w:pPr>
      <w:r>
        <w:rPr>
          <w:rFonts w:ascii="XO Thames" w:hAnsi="XO Thames"/>
          <w:sz w:val="28"/>
          <w:u w:val="none"/>
        </w:rPr>
        <w:t>2.10. В пункте 3.39 слова «10 рабочих дней.» заменить словами «1 рабочий день.».</w:t>
      </w:r>
    </w:p>
    <w:p w14:paraId="41000000">
      <w:pPr>
        <w:spacing w:after="0" w:before="0" w:line="360" w:lineRule="auto"/>
        <w:ind w:firstLine="567" w:left="0" w:right="0"/>
        <w:jc w:val="both"/>
        <w:rPr>
          <w:rFonts w:ascii="XO Thames" w:hAnsi="XO Thames"/>
          <w:sz w:val="28"/>
          <w:u w:val="none"/>
        </w:rPr>
      </w:pPr>
      <w:r>
        <w:rPr>
          <w:rFonts w:ascii="XO Thames" w:hAnsi="XO Thames"/>
          <w:sz w:val="28"/>
          <w:u w:val="none"/>
        </w:rPr>
        <w:t>2.11. В пункте 3.40 слова «3 рабочих дней» заменить словами «1 рабочий день».</w:t>
      </w:r>
    </w:p>
    <w:p w14:paraId="42000000">
      <w:pPr>
        <w:spacing w:after="0" w:before="0" w:line="360" w:lineRule="auto"/>
        <w:ind w:firstLine="567" w:left="0" w:right="0"/>
        <w:jc w:val="both"/>
        <w:rPr>
          <w:rFonts w:ascii="XO Thames" w:hAnsi="XO Thames"/>
          <w:sz w:val="28"/>
          <w:u w:val="none"/>
        </w:rPr>
      </w:pPr>
      <w:r>
        <w:rPr>
          <w:rFonts w:ascii="XO Thames" w:hAnsi="XO Thames"/>
          <w:sz w:val="28"/>
          <w:u w:val="none"/>
        </w:rPr>
        <w:t>2.12. В пункте 3.49 слова «3 рабочих дней» заменить словами «1 рабочего дня».</w:t>
      </w:r>
    </w:p>
    <w:p w14:paraId="43000000">
      <w:pPr>
        <w:spacing w:after="0" w:before="0" w:line="360" w:lineRule="auto"/>
        <w:ind w:firstLine="567" w:left="0" w:right="0"/>
        <w:jc w:val="both"/>
        <w:rPr>
          <w:rFonts w:ascii="XO Thames" w:hAnsi="XO Thames"/>
          <w:sz w:val="28"/>
          <w:u w:val="none"/>
        </w:rPr>
      </w:pPr>
      <w:r>
        <w:rPr>
          <w:rFonts w:ascii="XO Thames" w:hAnsi="XO Thames"/>
          <w:sz w:val="28"/>
          <w:u w:val="none"/>
        </w:rPr>
        <w:t>2.13. В пункте 3.56 слова «3 рабочих дней» заменить словами «1 рабочего дня».</w:t>
      </w:r>
    </w:p>
    <w:p w14:paraId="44000000">
      <w:pPr>
        <w:spacing w:after="0" w:before="0" w:line="360" w:lineRule="auto"/>
        <w:ind w:firstLine="567" w:left="0" w:right="0"/>
        <w:jc w:val="both"/>
        <w:rPr>
          <w:rFonts w:ascii="XO Thames" w:hAnsi="XO Thames"/>
          <w:sz w:val="28"/>
          <w:u w:val="none"/>
        </w:rPr>
      </w:pPr>
      <w:r>
        <w:rPr>
          <w:rFonts w:ascii="XO Thames" w:hAnsi="XO Thames"/>
          <w:sz w:val="28"/>
          <w:u w:val="none"/>
        </w:rPr>
        <w:t>2.14. В пункте 3.57 слова «5 рабочих дней» заменить словами «1 рабочий день».</w:t>
      </w:r>
    </w:p>
    <w:p w14:paraId="45000000">
      <w:pPr>
        <w:spacing w:after="0" w:before="0" w:line="360" w:lineRule="auto"/>
        <w:ind w:firstLine="567" w:left="0" w:right="0"/>
        <w:jc w:val="both"/>
        <w:rPr>
          <w:rFonts w:ascii="XO Thames" w:hAnsi="XO Thames"/>
          <w:sz w:val="28"/>
          <w:u w:val="none"/>
        </w:rPr>
      </w:pPr>
      <w:r>
        <w:rPr>
          <w:rFonts w:ascii="XO Thames" w:hAnsi="XO Thames"/>
          <w:sz w:val="28"/>
          <w:u w:val="none"/>
        </w:rPr>
        <w:t>2.15. В пункте 3.58 слова «5 рабочих дней» заменить словами «1 рабочий день».</w:t>
      </w:r>
    </w:p>
    <w:p w14:paraId="46000000">
      <w:pPr>
        <w:spacing w:after="0" w:before="0" w:line="360" w:lineRule="auto"/>
        <w:ind w:firstLine="567" w:left="0" w:right="0"/>
        <w:jc w:val="both"/>
        <w:rPr>
          <w:rFonts w:ascii="XO Thames" w:hAnsi="XO Thames"/>
          <w:sz w:val="28"/>
          <w:u w:val="none"/>
        </w:rPr>
      </w:pPr>
      <w:r>
        <w:rPr>
          <w:rFonts w:ascii="XO Thames" w:hAnsi="XO Thames"/>
          <w:sz w:val="28"/>
          <w:u w:val="none"/>
        </w:rPr>
        <w:t>2.16. Последний абзац пункта 5.18 изложить в следующей редакции:</w:t>
      </w:r>
    </w:p>
    <w:p w14:paraId="47000000">
      <w:pPr>
        <w:spacing w:after="0" w:before="0" w:line="360" w:lineRule="auto"/>
        <w:ind w:firstLine="567" w:left="0" w:right="0"/>
        <w:jc w:val="both"/>
        <w:rPr>
          <w:rFonts w:ascii="XO Thames" w:hAnsi="XO Thames"/>
          <w:sz w:val="28"/>
          <w:u w:val="none"/>
        </w:rPr>
      </w:pPr>
      <w:r>
        <w:rPr>
          <w:rFonts w:ascii="XO Thames" w:hAnsi="XO Thames"/>
          <w:sz w:val="28"/>
          <w:u w:val="none"/>
        </w:rPr>
        <w:t xml:space="preserve">«- </w:t>
      </w:r>
      <w:r>
        <w:rPr>
          <w:rFonts w:ascii="XO Thames" w:hAnsi="XO Thames"/>
          <w:b w:val="0"/>
          <w:i w:val="0"/>
          <w:caps w:val="0"/>
          <w:color w:val="000000"/>
          <w:spacing w:val="-4"/>
          <w:sz w:val="28"/>
        </w:rPr>
        <w:t>Постановление Правительства Республики Саха (Якутия) от 27.10.2021 № 448 «Об утверждении Положения об особенностях подачи и рассмотрения жалоб на решения или действия (бездействие) исполнительных органов государственной власти Республики Саха (Якутия) и их должностных лиц, государственных гражданских служащих исполнительных органов государственной власти Республики Саха (Якутия), а также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r>
        <w:rPr>
          <w:rFonts w:ascii="XO Thames" w:hAnsi="XO Thames"/>
          <w:sz w:val="28"/>
          <w:u w:val="none"/>
        </w:rPr>
        <w:t>».».</w:t>
      </w:r>
    </w:p>
    <w:p w14:paraId="48000000">
      <w:pPr>
        <w:spacing w:after="0" w:before="0" w:line="360" w:lineRule="auto"/>
        <w:ind w:firstLine="567" w:left="0" w:right="0"/>
        <w:jc w:val="both"/>
        <w:rPr>
          <w:rFonts w:ascii="XO Thames" w:hAnsi="XO Thames"/>
          <w:sz w:val="28"/>
          <w:u w:val="none"/>
        </w:rPr>
      </w:pPr>
      <w:r>
        <w:rPr>
          <w:rFonts w:ascii="XO Thames" w:hAnsi="XO Thames"/>
          <w:sz w:val="28"/>
        </w:rPr>
        <w:t>2.17. Дополнить приложением № 5</w:t>
      </w:r>
      <w:r>
        <w:rPr>
          <w:rFonts w:ascii="XO Thames" w:hAnsi="XO Thames"/>
          <w:sz w:val="28"/>
        </w:rPr>
        <w:t xml:space="preserve"> «</w:t>
      </w:r>
      <w:r>
        <w:rPr>
          <w:rFonts w:ascii="XO Thames" w:hAnsi="XO Thames"/>
          <w:sz w:val="28"/>
        </w:rPr>
        <w:t xml:space="preserve">Заявление </w:t>
      </w:r>
      <w:r>
        <w:rPr>
          <w:rFonts w:ascii="XO Thames" w:hAnsi="XO Thames"/>
          <w:sz w:val="28"/>
        </w:rPr>
        <w:t>о прекращении предоставления государственной услуги» согласно приложению к настоящему приказу.</w:t>
      </w:r>
    </w:p>
    <w:p w14:paraId="49000000">
      <w:pPr>
        <w:spacing w:after="0" w:before="0" w:line="360" w:lineRule="auto"/>
        <w:ind w:firstLine="567" w:left="0" w:right="0"/>
        <w:jc w:val="both"/>
        <w:rPr>
          <w:rFonts w:ascii="XO Thames" w:hAnsi="XO Thames"/>
          <w:sz w:val="28"/>
        </w:rPr>
      </w:pPr>
      <w:r>
        <w:rPr>
          <w:rFonts w:ascii="XO Thames" w:hAnsi="XO Thames"/>
          <w:sz w:val="28"/>
        </w:rPr>
        <w:t xml:space="preserve">3. </w:t>
      </w:r>
      <w:r>
        <w:rPr>
          <w:rFonts w:ascii="XO Thames" w:hAnsi="XO Thames"/>
          <w:sz w:val="28"/>
        </w:rPr>
        <w:t xml:space="preserve">Правовому отделу (Владимиров Д.Г.) </w:t>
      </w:r>
      <w:r>
        <w:rPr>
          <w:rFonts w:ascii="XO Thames" w:hAnsi="XO Thames"/>
          <w:sz w:val="28"/>
        </w:rPr>
        <w:t>не позднее 3 (трех) рабочих дней со дня подписания направить настоящий приказ для государственной регистрации в Государственный комитет юстиции Республики Саха (Якутия).</w:t>
      </w:r>
    </w:p>
    <w:p w14:paraId="4A000000">
      <w:pPr>
        <w:spacing w:after="0" w:before="0" w:line="360" w:lineRule="auto"/>
        <w:ind w:firstLine="567" w:left="0" w:right="0"/>
        <w:jc w:val="both"/>
        <w:rPr>
          <w:rFonts w:ascii="XO Thames" w:hAnsi="XO Thames"/>
          <w:sz w:val="28"/>
        </w:rPr>
      </w:pPr>
      <w:r>
        <w:rPr>
          <w:rFonts w:ascii="XO Thames" w:hAnsi="XO Thames"/>
          <w:sz w:val="28"/>
        </w:rPr>
        <w:t xml:space="preserve">4. </w:t>
      </w:r>
      <w:r>
        <w:rPr>
          <w:rFonts w:ascii="XO Thames" w:hAnsi="XO Thames"/>
          <w:sz w:val="28"/>
        </w:rPr>
        <w:t xml:space="preserve">Департаменту цифрового развития и информационной политики (Васильев Г.Г.) </w:t>
      </w:r>
      <w:r>
        <w:rPr>
          <w:rFonts w:ascii="XO Thames" w:hAnsi="XO Thames"/>
          <w:sz w:val="28"/>
        </w:rPr>
        <w:t xml:space="preserve">разместить приказ на официальном сайте Министерства труда и социального развития Республики Саха (Якутия) после государственной регистрации. </w:t>
      </w:r>
    </w:p>
    <w:p w14:paraId="4B000000">
      <w:pPr>
        <w:spacing w:after="0" w:before="0" w:line="360" w:lineRule="auto"/>
        <w:ind w:firstLine="567" w:left="0" w:right="0"/>
        <w:jc w:val="both"/>
        <w:rPr>
          <w:rFonts w:ascii="XO Thames" w:hAnsi="XO Thames"/>
          <w:sz w:val="28"/>
        </w:rPr>
      </w:pPr>
    </w:p>
    <w:tbl>
      <w:tblPr>
        <w:tblStyle w:val="Style_2"/>
        <w:tblW w:type="auto" w:w="0"/>
        <w:tblBorders>
          <w:top w:color="000000" w:sz="4" w:val="nil"/>
          <w:left w:color="000000" w:sz="4" w:val="nil"/>
          <w:bottom w:color="000000" w:sz="4" w:val="nil"/>
          <w:right w:color="000000" w:sz="4" w:val="nil"/>
          <w:insideH w:color="000000" w:sz="4" w:val="nil"/>
          <w:insideV w:color="000000" w:sz="4" w:val="nil"/>
        </w:tblBorders>
        <w:tblLayout w:type="fixed"/>
      </w:tblPr>
      <w:tblGrid>
        <w:gridCol w:w="2263"/>
        <w:gridCol w:w="4678"/>
        <w:gridCol w:w="2188"/>
      </w:tblGrid>
      <w:tr>
        <w:trPr>
          <w:trHeight w:hRule="atLeast" w:val="1125"/>
        </w:trPr>
        <w:tc>
          <w:tcPr>
            <w:tcW w:type="dxa" w:w="2263"/>
            <w:tcBorders>
              <w:top w:color="000000" w:sz="4" w:val="nil"/>
              <w:left w:color="000000" w:sz="4" w:val="nil"/>
              <w:bottom w:color="000000" w:sz="4" w:val="nil"/>
              <w:right w:color="000000" w:sz="4" w:val="nil"/>
            </w:tcBorders>
            <w:vAlign w:val="center"/>
          </w:tcPr>
          <w:p w14:paraId="4C000000">
            <w:pPr>
              <w:rPr>
                <w:sz w:val="28"/>
              </w:rPr>
            </w:pPr>
            <w:bookmarkStart w:id="3" w:name="SIGNERPOST1"/>
            <w:r>
              <w:rPr>
                <w:sz w:val="28"/>
              </w:rPr>
              <w:t>Должность</w:t>
            </w:r>
            <w:bookmarkEnd w:id="3"/>
          </w:p>
        </w:tc>
        <w:tc>
          <w:tcPr>
            <w:tcW w:type="dxa" w:w="4678"/>
            <w:tcBorders>
              <w:top w:color="000000" w:sz="4" w:val="nil"/>
              <w:left w:color="000000" w:sz="4" w:val="nil"/>
              <w:bottom w:color="000000" w:sz="4" w:val="nil"/>
              <w:right w:color="000000" w:sz="4" w:val="nil"/>
            </w:tcBorders>
          </w:tcPr>
          <w:p w14:paraId="4D000000">
            <w:pPr>
              <w:rPr>
                <w:sz w:val="28"/>
              </w:rPr>
            </w:pPr>
            <w:bookmarkStart w:id="4" w:name="SIGNERSTAMP1"/>
            <w:r>
              <w:rPr>
                <w:sz w:val="28"/>
              </w:rPr>
              <w:t>ШТАМП</w:t>
            </w:r>
            <w:bookmarkEnd w:id="4"/>
          </w:p>
        </w:tc>
        <w:tc>
          <w:tcPr>
            <w:tcW w:type="dxa" w:w="2188"/>
            <w:tcBorders>
              <w:top w:color="000000" w:sz="4" w:val="nil"/>
              <w:left w:color="000000" w:sz="4" w:val="nil"/>
              <w:bottom w:color="000000" w:sz="4" w:val="nil"/>
              <w:right w:color="000000" w:sz="4" w:val="nil"/>
            </w:tcBorders>
            <w:vAlign w:val="center"/>
          </w:tcPr>
          <w:p w14:paraId="4E000000">
            <w:pPr>
              <w:ind/>
              <w:jc w:val="center"/>
              <w:rPr>
                <w:sz w:val="28"/>
              </w:rPr>
            </w:pPr>
            <w:bookmarkStart w:id="5" w:name="SIGNERNAME1"/>
            <w:r>
              <w:rPr>
                <w:sz w:val="28"/>
              </w:rPr>
              <w:t>ФИО</w:t>
            </w:r>
            <w:bookmarkEnd w:id="5"/>
          </w:p>
        </w:tc>
      </w:tr>
    </w:tbl>
    <w:p w14:paraId="4F000000">
      <w:pPr>
        <w:ind/>
        <w:jc w:val="right"/>
        <w:rPr>
          <w:rFonts w:ascii="XO Thames" w:hAnsi="XO Thames"/>
          <w:sz w:val="24"/>
        </w:rPr>
      </w:pPr>
      <w:bookmarkStart w:id="6" w:name="_GoBack"/>
      <w:bookmarkEnd w:id="6"/>
      <w:r>
        <w:br w:type="page"/>
      </w:r>
      <w:r>
        <w:rPr>
          <w:rFonts w:ascii="XO Thames" w:hAnsi="XO Thames"/>
          <w:sz w:val="24"/>
        </w:rPr>
        <w:t>Приложение к приказу</w:t>
      </w:r>
    </w:p>
    <w:p w14:paraId="50000000">
      <w:pPr>
        <w:spacing w:after="0" w:before="0"/>
        <w:ind w:right="0"/>
        <w:jc w:val="right"/>
        <w:rPr>
          <w:rFonts w:ascii="XO Thames" w:hAnsi="XO Thames"/>
          <w:sz w:val="24"/>
        </w:rPr>
      </w:pPr>
      <w:r>
        <w:rPr>
          <w:rFonts w:ascii="XO Thames" w:hAnsi="XO Thames"/>
          <w:sz w:val="24"/>
        </w:rPr>
        <w:t>Министерства труда и социального</w:t>
      </w:r>
    </w:p>
    <w:p w14:paraId="51000000">
      <w:pPr>
        <w:spacing w:after="0" w:before="0"/>
        <w:ind w:right="0"/>
        <w:jc w:val="right"/>
        <w:rPr>
          <w:rFonts w:ascii="XO Thames" w:hAnsi="XO Thames"/>
          <w:sz w:val="24"/>
        </w:rPr>
      </w:pPr>
      <w:r>
        <w:rPr>
          <w:rFonts w:ascii="XO Thames" w:hAnsi="XO Thames"/>
          <w:sz w:val="24"/>
        </w:rPr>
        <w:t>развития Республики Саха (Якутия)</w:t>
      </w:r>
    </w:p>
    <w:p w14:paraId="52000000">
      <w:pPr>
        <w:spacing w:after="0" w:before="0"/>
        <w:ind w:right="0"/>
        <w:jc w:val="right"/>
        <w:rPr>
          <w:rFonts w:ascii="XO Thames" w:hAnsi="XO Thames"/>
          <w:sz w:val="24"/>
        </w:rPr>
      </w:pPr>
      <w:r>
        <w:rPr>
          <w:rFonts w:ascii="XO Thames" w:hAnsi="XO Thames"/>
          <w:sz w:val="24"/>
        </w:rPr>
        <w:t>от ____________ № _________</w:t>
      </w:r>
    </w:p>
    <w:p w14:paraId="53000000">
      <w:pPr>
        <w:spacing w:after="0" w:before="0"/>
        <w:ind w:right="0"/>
        <w:jc w:val="right"/>
        <w:rPr>
          <w:rFonts w:ascii="XO Thames" w:hAnsi="XO Thames"/>
          <w:sz w:val="24"/>
        </w:rPr>
      </w:pPr>
    </w:p>
    <w:p w14:paraId="54000000">
      <w:pPr>
        <w:spacing w:after="0" w:before="0"/>
        <w:ind w:right="0"/>
        <w:jc w:val="right"/>
        <w:rPr>
          <w:rFonts w:ascii="XO Thames" w:hAnsi="XO Thames"/>
          <w:sz w:val="24"/>
        </w:rPr>
      </w:pPr>
      <w:r>
        <w:rPr>
          <w:rFonts w:ascii="XO Thames" w:hAnsi="XO Thames"/>
          <w:sz w:val="24"/>
        </w:rPr>
        <w:t>Приложение № 5</w:t>
      </w:r>
    </w:p>
    <w:p w14:paraId="55000000">
      <w:pPr>
        <w:spacing w:after="0" w:before="0"/>
        <w:ind w:firstLine="0" w:left="0" w:right="0"/>
        <w:jc w:val="right"/>
        <w:rPr>
          <w:rFonts w:ascii="XO Thames" w:hAnsi="XO Thames"/>
          <w:sz w:val="24"/>
        </w:rPr>
      </w:pPr>
      <w:r>
        <w:rPr>
          <w:rFonts w:ascii="XO Thames" w:hAnsi="XO Thames"/>
          <w:sz w:val="24"/>
        </w:rPr>
        <w:t>к Административному регламенту</w:t>
      </w:r>
    </w:p>
    <w:p w14:paraId="56000000">
      <w:pPr>
        <w:spacing w:after="0" w:before="0"/>
        <w:ind w:firstLine="0" w:left="0" w:right="0"/>
        <w:jc w:val="right"/>
        <w:rPr>
          <w:rFonts w:ascii="XO Thames" w:hAnsi="XO Thames"/>
          <w:sz w:val="24"/>
        </w:rPr>
      </w:pPr>
      <w:r>
        <w:rPr>
          <w:rFonts w:ascii="XO Thames" w:hAnsi="XO Thames"/>
          <w:sz w:val="24"/>
        </w:rPr>
        <w:t>Министерства труда</w:t>
      </w:r>
    </w:p>
    <w:p w14:paraId="57000000">
      <w:pPr>
        <w:spacing w:after="0" w:before="0"/>
        <w:ind w:firstLine="0" w:left="0" w:right="0"/>
        <w:jc w:val="right"/>
        <w:rPr>
          <w:rFonts w:ascii="XO Thames" w:hAnsi="XO Thames"/>
          <w:sz w:val="24"/>
        </w:rPr>
      </w:pPr>
      <w:r>
        <w:rPr>
          <w:rFonts w:ascii="XO Thames" w:hAnsi="XO Thames"/>
          <w:sz w:val="24"/>
        </w:rPr>
        <w:t>и социального развития</w:t>
      </w:r>
    </w:p>
    <w:p w14:paraId="58000000">
      <w:pPr>
        <w:spacing w:after="0" w:before="0"/>
        <w:ind w:firstLine="0" w:left="0" w:right="0"/>
        <w:jc w:val="right"/>
        <w:rPr>
          <w:rFonts w:ascii="XO Thames" w:hAnsi="XO Thames"/>
          <w:sz w:val="24"/>
        </w:rPr>
      </w:pPr>
      <w:r>
        <w:rPr>
          <w:rFonts w:ascii="XO Thames" w:hAnsi="XO Thames"/>
          <w:sz w:val="24"/>
        </w:rPr>
        <w:t>Республики Саха (Якутия)</w:t>
      </w:r>
    </w:p>
    <w:p w14:paraId="59000000">
      <w:pPr>
        <w:spacing w:after="0" w:before="0"/>
        <w:ind w:firstLine="0" w:left="0" w:right="0"/>
        <w:jc w:val="right"/>
        <w:rPr>
          <w:rFonts w:ascii="XO Thames" w:hAnsi="XO Thames"/>
          <w:b w:val="0"/>
          <w:sz w:val="24"/>
        </w:rPr>
      </w:pPr>
      <w:r>
        <w:rPr>
          <w:rFonts w:ascii="XO Thames" w:hAnsi="XO Thames"/>
          <w:sz w:val="24"/>
        </w:rPr>
        <w:t xml:space="preserve">по </w:t>
      </w:r>
      <w:r>
        <w:rPr>
          <w:rFonts w:ascii="XO Thames" w:hAnsi="XO Thames"/>
          <w:sz w:val="24"/>
        </w:rPr>
        <w:t>предост</w:t>
      </w:r>
      <w:r>
        <w:rPr>
          <w:rFonts w:ascii="XO Thames" w:hAnsi="XO Thames"/>
          <w:b w:val="0"/>
          <w:sz w:val="24"/>
        </w:rPr>
        <w:t>авлению государственно</w:t>
      </w:r>
      <w:r>
        <w:rPr>
          <w:rFonts w:ascii="XO Thames" w:hAnsi="XO Thames"/>
          <w:b w:val="0"/>
          <w:sz w:val="24"/>
        </w:rPr>
        <w:t>й</w:t>
      </w:r>
    </w:p>
    <w:p w14:paraId="5A000000">
      <w:pPr>
        <w:spacing w:after="0" w:before="0"/>
        <w:ind w:firstLine="0" w:left="0" w:right="0"/>
        <w:jc w:val="right"/>
        <w:rPr>
          <w:rFonts w:ascii="XO Thames" w:hAnsi="XO Thames"/>
          <w:sz w:val="24"/>
        </w:rPr>
      </w:pPr>
      <w:r>
        <w:rPr>
          <w:rFonts w:ascii="XO Thames" w:hAnsi="XO Thames"/>
          <w:b w:val="0"/>
          <w:sz w:val="24"/>
        </w:rPr>
        <w:t>услуги «</w:t>
      </w:r>
      <w:r>
        <w:rPr>
          <w:rFonts w:ascii="XO Thames" w:hAnsi="XO Thames"/>
          <w:b w:val="0"/>
          <w:sz w:val="24"/>
        </w:rPr>
        <w:t xml:space="preserve">Назначение и выплата ежемесячной </w:t>
      </w:r>
    </w:p>
    <w:p w14:paraId="5B000000">
      <w:pPr>
        <w:spacing w:after="0" w:before="0"/>
        <w:ind w:firstLine="0" w:left="0" w:right="0"/>
        <w:jc w:val="right"/>
        <w:rPr>
          <w:rFonts w:ascii="XO Thames" w:hAnsi="XO Thames"/>
          <w:sz w:val="24"/>
        </w:rPr>
      </w:pPr>
      <w:r>
        <w:rPr>
          <w:rFonts w:ascii="XO Thames" w:hAnsi="XO Thames"/>
          <w:b w:val="0"/>
          <w:sz w:val="24"/>
        </w:rPr>
        <w:t xml:space="preserve">денежной выплаты Почетным гражданам </w:t>
      </w:r>
      <w:r>
        <w:rPr>
          <w:rFonts w:ascii="XO Thames" w:hAnsi="XO Thames"/>
          <w:b w:val="0"/>
          <w:sz w:val="24"/>
        </w:rPr>
        <w:t>РС(Я)»</w:t>
      </w:r>
    </w:p>
    <w:p w14:paraId="5C000000">
      <w:pPr>
        <w:spacing w:after="0" w:before="0"/>
        <w:ind w:firstLine="0" w:left="0" w:right="0"/>
        <w:jc w:val="right"/>
        <w:rPr>
          <w:rFonts w:ascii="XO Thames" w:hAnsi="XO Thames"/>
          <w:sz w:val="24"/>
        </w:rPr>
      </w:pPr>
      <w:r>
        <w:rPr>
          <w:rFonts w:ascii="XO Thames" w:hAnsi="XO Thames"/>
          <w:sz w:val="24"/>
        </w:rPr>
        <w:t> </w:t>
      </w:r>
    </w:p>
    <w:tbl>
      <w:tblPr>
        <w:tblStyle w:val="Style_1"/>
        <w:tblW w:type="auto" w:w="0"/>
        <w:tblBorders>
          <w:top w:sz="4" w:val="single"/>
          <w:left w:sz="4" w:val="single"/>
          <w:bottom w:sz="4" w:val="single"/>
          <w:right w:sz="4" w:val="single"/>
        </w:tblBorders>
        <w:tblLayout w:type="fixed"/>
      </w:tblPr>
      <w:tblGrid>
        <w:gridCol w:w="4660"/>
        <w:gridCol w:w="4660"/>
      </w:tblGrid>
      <w:tr>
        <w:tc>
          <w:tcPr>
            <w:tcW w:type="dxa" w:w="9320"/>
            <w:gridSpan w:val="2"/>
            <w:tcBorders>
              <w:top w:sz="4" w:val="nil"/>
              <w:left w:sz="4" w:val="nil"/>
              <w:bottom w:sz="4" w:val="nil"/>
              <w:right w:sz="4" w:val="nil"/>
            </w:tcBorders>
            <w:vAlign w:val="top"/>
          </w:tcPr>
          <w:p w14:paraId="5D000000">
            <w:pPr>
              <w:spacing w:after="0" w:before="0"/>
              <w:ind w:firstLine="0" w:left="0" w:right="0"/>
              <w:jc w:val="right"/>
              <w:rPr>
                <w:rFonts w:ascii="XO Thames" w:hAnsi="XO Thames"/>
                <w:sz w:val="24"/>
              </w:rPr>
            </w:pPr>
            <w:r>
              <w:rPr>
                <w:rFonts w:ascii="XO Thames" w:hAnsi="XO Thames"/>
                <w:sz w:val="24"/>
              </w:rPr>
              <w:t>_________________</w:t>
            </w:r>
          </w:p>
          <w:p w14:paraId="5E000000">
            <w:pPr>
              <w:spacing w:after="0" w:before="0"/>
              <w:ind w:firstLine="0" w:left="0" w:right="0"/>
              <w:jc w:val="right"/>
              <w:rPr>
                <w:rFonts w:ascii="XO Thames" w:hAnsi="XO Thames"/>
                <w:sz w:val="24"/>
              </w:rPr>
            </w:pPr>
            <w:r>
              <w:rPr>
                <w:rFonts w:ascii="XO Thames" w:hAnsi="XO Thames"/>
                <w:sz w:val="24"/>
              </w:rPr>
              <w:t>_________________</w:t>
            </w:r>
          </w:p>
          <w:p w14:paraId="5F000000">
            <w:pPr>
              <w:spacing w:after="0" w:before="0"/>
              <w:ind w:firstLine="0" w:left="0" w:right="0"/>
              <w:jc w:val="right"/>
              <w:rPr>
                <w:rFonts w:ascii="XO Thames" w:hAnsi="XO Thames"/>
                <w:sz w:val="24"/>
              </w:rPr>
            </w:pPr>
            <w:r>
              <w:rPr>
                <w:rFonts w:ascii="XO Thames" w:hAnsi="XO Thames"/>
                <w:sz w:val="24"/>
              </w:rPr>
              <w:t>_________________</w:t>
            </w:r>
          </w:p>
        </w:tc>
      </w:tr>
      <w:tr>
        <w:tc>
          <w:tcPr>
            <w:tcW w:type="dxa" w:w="9320"/>
            <w:gridSpan w:val="2"/>
            <w:tcBorders>
              <w:top w:sz="4" w:val="nil"/>
              <w:left w:sz="4" w:val="nil"/>
              <w:bottom w:sz="4" w:val="nil"/>
              <w:right w:sz="4" w:val="nil"/>
            </w:tcBorders>
            <w:vAlign w:val="top"/>
          </w:tcPr>
          <w:p w14:paraId="60000000">
            <w:pPr>
              <w:spacing w:after="0" w:before="0"/>
              <w:ind w:firstLine="0" w:left="0" w:right="0"/>
              <w:jc w:val="center"/>
              <w:rPr>
                <w:rFonts w:ascii="XO Thames" w:hAnsi="XO Thames"/>
                <w:sz w:val="24"/>
              </w:rPr>
            </w:pPr>
            <w:r>
              <w:rPr>
                <w:rFonts w:ascii="XO Thames" w:hAnsi="XO Thames"/>
                <w:sz w:val="24"/>
              </w:rPr>
              <w:t>Заявление</w:t>
            </w:r>
          </w:p>
          <w:p w14:paraId="61000000">
            <w:pPr>
              <w:spacing w:after="0" w:before="0"/>
              <w:ind w:firstLine="0" w:left="0" w:right="0"/>
              <w:jc w:val="center"/>
              <w:rPr>
                <w:rFonts w:ascii="XO Thames" w:hAnsi="XO Thames"/>
                <w:sz w:val="24"/>
              </w:rPr>
            </w:pPr>
            <w:r>
              <w:rPr>
                <w:rFonts w:ascii="XO Thames" w:hAnsi="XO Thames"/>
                <w:sz w:val="24"/>
              </w:rPr>
              <w:t>о прекращении предоставления государственной услуги</w:t>
            </w:r>
          </w:p>
          <w:p w14:paraId="62000000">
            <w:pPr>
              <w:spacing w:after="0" w:before="0"/>
              <w:ind w:firstLine="0" w:left="0" w:right="0"/>
              <w:jc w:val="both"/>
              <w:rPr>
                <w:rFonts w:ascii="XO Thames" w:hAnsi="XO Thames"/>
                <w:sz w:val="24"/>
              </w:rPr>
            </w:pPr>
            <w:r>
              <w:rPr>
                <w:rFonts w:ascii="XO Thames" w:hAnsi="XO Thames"/>
                <w:sz w:val="24"/>
              </w:rPr>
              <w:t>от _______________________________________________________________</w:t>
            </w:r>
          </w:p>
          <w:p w14:paraId="63000000">
            <w:pPr>
              <w:spacing w:after="0" w:before="0"/>
              <w:ind w:firstLine="0" w:left="0" w:right="0"/>
              <w:jc w:val="center"/>
              <w:rPr>
                <w:rFonts w:ascii="XO Thames" w:hAnsi="XO Thames"/>
                <w:sz w:val="24"/>
              </w:rPr>
            </w:pPr>
            <w:r>
              <w:rPr>
                <w:rFonts w:ascii="XO Thames" w:hAnsi="XO Thames"/>
                <w:sz w:val="24"/>
              </w:rPr>
              <w:t>Фамилия, имя, отчество</w:t>
            </w:r>
          </w:p>
          <w:p w14:paraId="64000000">
            <w:pPr>
              <w:spacing w:after="0" w:before="0"/>
              <w:ind w:firstLine="0" w:left="0" w:right="0"/>
              <w:rPr>
                <w:rFonts w:ascii="XO Thames" w:hAnsi="XO Thames"/>
                <w:sz w:val="24"/>
              </w:rPr>
            </w:pPr>
            <w:r>
              <w:rPr>
                <w:rFonts w:ascii="XO Thames" w:hAnsi="XO Thames"/>
                <w:sz w:val="24"/>
              </w:rPr>
              <w:t> </w:t>
            </w:r>
            <w:r>
              <w:rPr>
                <w:rFonts w:ascii="XO Thames" w:hAnsi="XO Thames"/>
                <w:sz w:val="24"/>
              </w:rPr>
              <w:t>_________________________________________________________________</w:t>
            </w:r>
          </w:p>
          <w:p w14:paraId="65000000">
            <w:pPr>
              <w:spacing w:after="0" w:before="0"/>
              <w:ind w:firstLine="0" w:left="0" w:right="0"/>
              <w:jc w:val="both"/>
              <w:rPr>
                <w:rFonts w:ascii="XO Thames" w:hAnsi="XO Thames"/>
                <w:sz w:val="24"/>
              </w:rPr>
            </w:pPr>
            <w:r>
              <w:rPr>
                <w:rFonts w:ascii="XO Thames" w:hAnsi="XO Thames"/>
                <w:sz w:val="24"/>
              </w:rPr>
              <w:t>вид документа,</w:t>
            </w:r>
            <w:r>
              <w:rPr>
                <w:rFonts w:ascii="XO Thames" w:hAnsi="XO Thames"/>
                <w:sz w:val="24"/>
              </w:rPr>
              <w:t>удостоверяющего личность: ________________ серия ____________ номер _____________________</w:t>
            </w:r>
          </w:p>
          <w:p w14:paraId="66000000">
            <w:pPr>
              <w:spacing w:after="0" w:before="0"/>
              <w:ind w:firstLine="0" w:left="0" w:right="0"/>
              <w:jc w:val="both"/>
              <w:rPr>
                <w:rFonts w:ascii="XO Thames" w:hAnsi="XO Thames"/>
                <w:sz w:val="24"/>
              </w:rPr>
            </w:pPr>
            <w:r>
              <w:rPr>
                <w:rFonts w:ascii="XO Thames" w:hAnsi="XO Thames"/>
                <w:sz w:val="24"/>
              </w:rPr>
              <w:t>выдан ______________________________ дата выдачи ___________________</w:t>
            </w:r>
          </w:p>
          <w:p w14:paraId="67000000">
            <w:pPr>
              <w:spacing w:after="0" w:before="0"/>
              <w:ind w:firstLine="0" w:left="0" w:right="0"/>
              <w:jc w:val="both"/>
              <w:rPr>
                <w:rFonts w:ascii="XO Thames" w:hAnsi="XO Thames"/>
                <w:sz w:val="24"/>
              </w:rPr>
            </w:pPr>
            <w:r>
              <w:rPr>
                <w:rFonts w:ascii="XO Thames" w:hAnsi="XO Thames"/>
                <w:sz w:val="24"/>
              </w:rPr>
              <w:t>дата рождения _________________ место рождения _____________________,</w:t>
            </w:r>
          </w:p>
          <w:p w14:paraId="68000000">
            <w:pPr>
              <w:spacing w:after="0" w:before="0"/>
              <w:ind w:firstLine="0" w:left="0" w:right="0"/>
              <w:rPr>
                <w:rFonts w:ascii="XO Thames" w:hAnsi="XO Thames"/>
                <w:sz w:val="24"/>
              </w:rPr>
            </w:pPr>
            <w:r>
              <w:rPr>
                <w:rFonts w:ascii="XO Thames" w:hAnsi="XO Thames"/>
                <w:sz w:val="24"/>
              </w:rPr>
              <w:t>проживающего по адресу ___________________________________________,</w:t>
            </w:r>
          </w:p>
          <w:p w14:paraId="69000000">
            <w:pPr>
              <w:spacing w:after="0" w:before="0"/>
              <w:ind w:firstLine="0" w:left="0" w:right="0"/>
              <w:rPr>
                <w:rFonts w:ascii="XO Thames" w:hAnsi="XO Thames"/>
                <w:sz w:val="24"/>
              </w:rPr>
            </w:pPr>
            <w:r>
              <w:rPr>
                <w:rFonts w:ascii="XO Thames" w:hAnsi="XO Thames"/>
                <w:sz w:val="24"/>
              </w:rPr>
              <w:t>фактически проживающего ___________________________________________</w:t>
            </w:r>
          </w:p>
          <w:p w14:paraId="6A000000">
            <w:pPr>
              <w:spacing w:after="0" w:before="0"/>
              <w:ind w:firstLine="0" w:left="0" w:right="0"/>
              <w:rPr>
                <w:rFonts w:ascii="XO Thames" w:hAnsi="XO Thames"/>
                <w:sz w:val="24"/>
              </w:rPr>
            </w:pPr>
            <w:r>
              <w:rPr>
                <w:rFonts w:ascii="XO Thames" w:hAnsi="XO Thames"/>
                <w:sz w:val="24"/>
              </w:rPr>
              <w:t xml:space="preserve">Контактный телефон ___________________ </w:t>
            </w:r>
          </w:p>
          <w:p w14:paraId="6B000000">
            <w:pPr>
              <w:spacing w:after="0" w:before="0"/>
              <w:ind w:firstLine="0" w:left="0" w:right="0"/>
              <w:rPr>
                <w:rFonts w:ascii="XO Thames" w:hAnsi="XO Thames"/>
                <w:sz w:val="24"/>
              </w:rPr>
            </w:pPr>
            <w:r>
              <w:rPr>
                <w:rFonts w:ascii="XO Thames" w:hAnsi="XO Thames"/>
                <w:sz w:val="24"/>
              </w:rPr>
              <w:t>Прошу</w:t>
            </w:r>
            <w:r>
              <w:rPr>
                <w:rFonts w:ascii="XO Thames" w:hAnsi="XO Thames"/>
                <w:sz w:val="24"/>
              </w:rPr>
              <w:t xml:space="preserve"> </w:t>
            </w:r>
            <w:r>
              <w:rPr>
                <w:rFonts w:ascii="XO Thames" w:hAnsi="XO Thames"/>
                <w:sz w:val="24"/>
              </w:rPr>
              <w:t>прекратить предоста</w:t>
            </w:r>
            <w:r>
              <w:rPr>
                <w:rFonts w:ascii="XO Thames" w:hAnsi="XO Thames"/>
                <w:sz w:val="24"/>
              </w:rPr>
              <w:t>вление государственной</w:t>
            </w:r>
            <w:r>
              <w:rPr>
                <w:rFonts w:ascii="XO Thames" w:hAnsi="XO Thames"/>
                <w:sz w:val="24"/>
              </w:rPr>
              <w:t xml:space="preserve"> услуги «</w:t>
            </w:r>
            <w:r>
              <w:rPr>
                <w:rFonts w:ascii="XO Thames" w:hAnsi="XO Thames"/>
                <w:b w:val="0"/>
                <w:sz w:val="24"/>
              </w:rPr>
              <w:t xml:space="preserve">Назначение и выплата ежемесячной </w:t>
            </w:r>
            <w:r>
              <w:rPr>
                <w:rFonts w:ascii="XO Thames" w:hAnsi="XO Thames"/>
                <w:b w:val="0"/>
                <w:sz w:val="24"/>
              </w:rPr>
              <w:t xml:space="preserve">денежной выплаты Почетным гражданам </w:t>
            </w:r>
            <w:r>
              <w:rPr>
                <w:rFonts w:ascii="XO Thames" w:hAnsi="XO Thames"/>
                <w:b w:val="0"/>
                <w:sz w:val="24"/>
              </w:rPr>
              <w:t>РС(Я)</w:t>
            </w:r>
            <w:r>
              <w:rPr>
                <w:rFonts w:ascii="XO Thames" w:hAnsi="XO Thames"/>
                <w:b w:val="0"/>
                <w:sz w:val="24"/>
              </w:rPr>
              <w:t>»</w:t>
            </w:r>
          </w:p>
          <w:p w14:paraId="6C000000">
            <w:pPr>
              <w:spacing w:after="0" w:before="0"/>
              <w:ind w:firstLine="0" w:left="0" w:right="0"/>
              <w:rPr>
                <w:rFonts w:ascii="XO Thames" w:hAnsi="XO Thames"/>
                <w:sz w:val="24"/>
              </w:rPr>
            </w:pPr>
            <w:r>
              <w:rPr>
                <w:rFonts w:ascii="XO Thames" w:hAnsi="XO Thames"/>
                <w:sz w:val="24"/>
              </w:rPr>
              <w:t>дата____________________________</w:t>
            </w:r>
          </w:p>
        </w:tc>
      </w:tr>
      <w:tr>
        <w:tc>
          <w:tcPr>
            <w:tcW w:type="dxa" w:w="9320"/>
            <w:gridSpan w:val="2"/>
            <w:tcBorders>
              <w:top w:sz="4" w:val="nil"/>
              <w:left w:sz="4" w:val="nil"/>
              <w:bottom w:sz="4" w:val="nil"/>
              <w:right w:sz="4" w:val="nil"/>
            </w:tcBorders>
            <w:vAlign w:val="top"/>
          </w:tcPr>
          <w:p w14:paraId="6D000000">
            <w:pPr>
              <w:spacing w:after="0" w:before="0"/>
              <w:ind w:firstLine="0" w:left="0" w:right="0"/>
              <w:jc w:val="both"/>
              <w:rPr>
                <w:rFonts w:ascii="XO Thames" w:hAnsi="XO Thames"/>
                <w:sz w:val="24"/>
              </w:rPr>
            </w:pPr>
            <w:r>
              <w:rPr>
                <w:rFonts w:ascii="XO Thames" w:hAnsi="XO Thames"/>
                <w:sz w:val="24"/>
              </w:rPr>
              <w:t xml:space="preserve">Регистрационный номер по журналу, </w:t>
            </w:r>
          </w:p>
          <w:p w14:paraId="6E000000">
            <w:pPr>
              <w:spacing w:after="0" w:before="0"/>
              <w:ind w:firstLine="0" w:left="0" w:right="0"/>
              <w:jc w:val="both"/>
              <w:rPr>
                <w:rFonts w:ascii="XO Thames" w:hAnsi="XO Thames"/>
                <w:sz w:val="24"/>
              </w:rPr>
            </w:pPr>
            <w:r>
              <w:rPr>
                <w:rFonts w:ascii="XO Thames" w:hAnsi="XO Thames"/>
                <w:sz w:val="24"/>
              </w:rPr>
              <w:t>________________________________</w:t>
            </w:r>
          </w:p>
          <w:p w14:paraId="6F000000">
            <w:pPr>
              <w:spacing w:after="0" w:before="0"/>
              <w:ind w:firstLine="0" w:left="0" w:right="0"/>
              <w:jc w:val="both"/>
              <w:rPr>
                <w:rFonts w:ascii="XO Thames" w:hAnsi="XO Thames"/>
                <w:sz w:val="24"/>
              </w:rPr>
            </w:pPr>
            <w:r>
              <w:rPr>
                <w:rFonts w:ascii="XO Thames" w:hAnsi="XO Thames"/>
                <w:sz w:val="24"/>
              </w:rPr>
              <w:t>дата________________ (Фамилия И.О.)</w:t>
            </w:r>
          </w:p>
          <w:p w14:paraId="70000000">
            <w:pPr>
              <w:spacing w:after="0" w:before="0"/>
              <w:ind w:firstLine="0" w:left="0" w:right="0"/>
              <w:rPr>
                <w:rFonts w:ascii="XO Thames" w:hAnsi="XO Thames"/>
                <w:sz w:val="24"/>
              </w:rPr>
            </w:pPr>
            <w:r>
              <w:rPr>
                <w:rFonts w:ascii="XO Thames" w:hAnsi="XO Thames"/>
                <w:sz w:val="24"/>
              </w:rPr>
              <w:t>подпись специалиста</w:t>
            </w:r>
          </w:p>
        </w:tc>
      </w:tr>
      <w:tr>
        <w:trPr>
          <w:trHeight w:hRule="atLeast" w:val="200"/>
        </w:trPr>
        <w:tc>
          <w:tcPr>
            <w:tcW w:type="dxa" w:w="4660"/>
            <w:tcBorders>
              <w:top w:sz="4" w:val="nil"/>
              <w:left w:sz="4" w:val="nil"/>
              <w:bottom w:sz="4" w:val="nil"/>
              <w:right w:sz="4" w:val="nil"/>
            </w:tcBorders>
            <w:vAlign w:val="top"/>
          </w:tcPr>
          <w:p w14:paraId="71000000">
            <w:pPr>
              <w:spacing w:after="0" w:before="0"/>
              <w:ind w:firstLine="0" w:left="0" w:right="0"/>
              <w:jc w:val="both"/>
              <w:rPr>
                <w:rFonts w:ascii="XO Thames" w:hAnsi="XO Thames"/>
                <w:sz w:val="24"/>
              </w:rPr>
            </w:pPr>
          </w:p>
          <w:p w14:paraId="72000000">
            <w:pPr>
              <w:spacing w:after="0" w:before="0"/>
              <w:ind w:firstLine="0" w:left="0" w:right="0"/>
              <w:jc w:val="both"/>
              <w:rPr>
                <w:rFonts w:ascii="XO Thames" w:hAnsi="XO Thames"/>
                <w:sz w:val="24"/>
              </w:rPr>
            </w:pPr>
            <w:r>
              <w:rPr>
                <w:rFonts w:ascii="XO Thames" w:hAnsi="XO Thames"/>
                <w:sz w:val="24"/>
              </w:rPr>
              <w:t>РАСПИСКА-УВЕДОМЛЕНИЕ</w:t>
            </w:r>
          </w:p>
          <w:p w14:paraId="73000000">
            <w:pPr>
              <w:spacing w:after="0" w:before="0"/>
              <w:ind w:firstLine="0" w:left="0" w:right="0"/>
              <w:jc w:val="both"/>
              <w:rPr>
                <w:rFonts w:ascii="XO Thames" w:hAnsi="XO Thames"/>
                <w:sz w:val="24"/>
              </w:rPr>
            </w:pPr>
          </w:p>
          <w:p w14:paraId="74000000">
            <w:pPr>
              <w:spacing w:after="0" w:before="0"/>
              <w:ind w:firstLine="0" w:left="0" w:right="0"/>
              <w:jc w:val="both"/>
              <w:rPr>
                <w:rFonts w:ascii="XO Thames" w:hAnsi="XO Thames"/>
                <w:sz w:val="24"/>
              </w:rPr>
            </w:pPr>
            <w:r>
              <w:rPr>
                <w:rFonts w:ascii="XO Thames" w:hAnsi="XO Thames"/>
                <w:sz w:val="24"/>
              </w:rPr>
              <w:t>Заявление и документы</w:t>
            </w:r>
          </w:p>
          <w:p w14:paraId="75000000">
            <w:pPr>
              <w:spacing w:after="0" w:before="0"/>
              <w:ind w:firstLine="0" w:left="0" w:right="0"/>
              <w:rPr>
                <w:rFonts w:ascii="XO Thames" w:hAnsi="XO Thames"/>
                <w:sz w:val="24"/>
              </w:rPr>
            </w:pPr>
            <w:r>
              <w:rPr>
                <w:rFonts w:ascii="XO Thames" w:hAnsi="XO Thames"/>
                <w:sz w:val="24"/>
              </w:rPr>
              <w:t>приняты к рассмотрению _____________________________________</w:t>
            </w:r>
          </w:p>
          <w:p w14:paraId="76000000">
            <w:pPr>
              <w:spacing w:after="0" w:before="0"/>
              <w:ind w:firstLine="0" w:left="0" w:right="0"/>
              <w:rPr>
                <w:rFonts w:ascii="XO Thames" w:hAnsi="XO Thames"/>
                <w:sz w:val="24"/>
              </w:rPr>
            </w:pPr>
            <w:r>
              <w:rPr>
                <w:rFonts w:ascii="XO Thames" w:hAnsi="XO Thames"/>
                <w:sz w:val="24"/>
              </w:rPr>
              <w:t xml:space="preserve">                     (Фамилия И.О.)</w:t>
            </w:r>
          </w:p>
          <w:p w14:paraId="77000000">
            <w:pPr>
              <w:spacing w:after="0" w:before="0"/>
              <w:ind w:firstLine="0" w:left="0" w:right="0"/>
              <w:rPr>
                <w:rFonts w:ascii="XO Thames" w:hAnsi="XO Thames"/>
                <w:sz w:val="24"/>
              </w:rPr>
            </w:pPr>
            <w:r>
              <w:rPr>
                <w:rFonts w:ascii="XO Thames" w:hAnsi="XO Thames"/>
                <w:sz w:val="24"/>
              </w:rPr>
              <w:t>_______№ ___________________________</w:t>
            </w:r>
          </w:p>
          <w:p w14:paraId="78000000">
            <w:pPr>
              <w:spacing w:after="0" w:before="0"/>
              <w:ind w:firstLine="0" w:left="0" w:right="0"/>
              <w:jc w:val="both"/>
              <w:rPr>
                <w:rFonts w:ascii="XO Thames" w:hAnsi="XO Thames"/>
                <w:sz w:val="24"/>
              </w:rPr>
            </w:pPr>
            <w:r>
              <w:rPr>
                <w:rFonts w:ascii="XO Thames" w:hAnsi="XO Thames"/>
                <w:sz w:val="24"/>
              </w:rPr>
              <w:t>Регистрационный номер по журналу, дата</w:t>
            </w:r>
          </w:p>
        </w:tc>
        <w:tc>
          <w:tcPr>
            <w:tcW w:type="dxa" w:w="4660"/>
            <w:tcBorders>
              <w:top w:sz="4" w:val="nil"/>
              <w:left w:sz="4" w:val="nil"/>
              <w:bottom w:sz="4" w:val="nil"/>
              <w:right w:sz="4" w:val="nil"/>
            </w:tcBorders>
            <w:vAlign w:val="top"/>
          </w:tcPr>
          <w:p w14:paraId="79000000">
            <w:pPr>
              <w:spacing w:after="0" w:before="0"/>
              <w:ind w:firstLine="0" w:left="0" w:right="0"/>
              <w:jc w:val="both"/>
              <w:rPr>
                <w:rFonts w:ascii="XO Thames" w:hAnsi="XO Thames"/>
                <w:sz w:val="24"/>
              </w:rPr>
            </w:pPr>
          </w:p>
          <w:p w14:paraId="7A000000">
            <w:pPr>
              <w:spacing w:after="0" w:before="0"/>
              <w:ind w:firstLine="0" w:left="0" w:right="0"/>
              <w:jc w:val="both"/>
              <w:rPr>
                <w:rFonts w:ascii="XO Thames" w:hAnsi="XO Thames"/>
                <w:sz w:val="24"/>
              </w:rPr>
            </w:pPr>
          </w:p>
          <w:p w14:paraId="7B000000">
            <w:pPr>
              <w:spacing w:after="0" w:before="0"/>
              <w:ind w:firstLine="0" w:left="0" w:right="0"/>
              <w:jc w:val="both"/>
              <w:rPr>
                <w:rFonts w:ascii="XO Thames" w:hAnsi="XO Thames"/>
                <w:sz w:val="24"/>
              </w:rPr>
            </w:pPr>
          </w:p>
          <w:p w14:paraId="7C000000">
            <w:pPr>
              <w:spacing w:after="0" w:before="0"/>
              <w:ind w:firstLine="0" w:left="0" w:right="0"/>
              <w:jc w:val="both"/>
              <w:rPr>
                <w:rFonts w:ascii="XO Thames" w:hAnsi="XO Thames"/>
                <w:sz w:val="24"/>
              </w:rPr>
            </w:pPr>
          </w:p>
          <w:p w14:paraId="7D000000">
            <w:pPr>
              <w:spacing w:after="0" w:before="0"/>
              <w:ind w:firstLine="0" w:left="0" w:right="0"/>
              <w:jc w:val="both"/>
              <w:rPr>
                <w:rFonts w:ascii="XO Thames" w:hAnsi="XO Thames"/>
                <w:sz w:val="24"/>
              </w:rPr>
            </w:pPr>
          </w:p>
          <w:p w14:paraId="7E000000">
            <w:pPr>
              <w:spacing w:after="0" w:before="0"/>
              <w:ind w:firstLine="0" w:left="0" w:right="0"/>
              <w:jc w:val="both"/>
              <w:rPr>
                <w:rFonts w:ascii="XO Thames" w:hAnsi="XO Thames"/>
                <w:sz w:val="24"/>
              </w:rPr>
            </w:pPr>
            <w:r>
              <w:rPr>
                <w:rFonts w:ascii="XO Thames" w:hAnsi="XO Thames"/>
                <w:sz w:val="24"/>
              </w:rPr>
              <w:t>__________________</w:t>
            </w:r>
          </w:p>
          <w:p w14:paraId="7F000000">
            <w:pPr>
              <w:spacing w:after="0" w:before="0"/>
              <w:ind w:firstLine="0" w:left="0" w:right="0"/>
              <w:jc w:val="both"/>
              <w:rPr>
                <w:rFonts w:ascii="XO Thames" w:hAnsi="XO Thames"/>
                <w:sz w:val="24"/>
              </w:rPr>
            </w:pPr>
            <w:r>
              <w:rPr>
                <w:rFonts w:ascii="XO Thames" w:hAnsi="XO Thames"/>
                <w:sz w:val="24"/>
              </w:rPr>
              <w:t>подпись специалиста</w:t>
            </w:r>
          </w:p>
          <w:p w14:paraId="80000000">
            <w:pPr>
              <w:spacing w:after="0" w:before="0"/>
              <w:ind w:firstLine="0" w:left="0" w:right="0"/>
              <w:jc w:val="both"/>
              <w:rPr>
                <w:rFonts w:ascii="XO Thames" w:hAnsi="XO Thames"/>
                <w:sz w:val="24"/>
              </w:rPr>
            </w:pPr>
            <w:r>
              <w:rPr>
                <w:rFonts w:ascii="XO Thames" w:hAnsi="XO Thames"/>
                <w:sz w:val="24"/>
              </w:rPr>
              <w:t>__________________</w:t>
            </w:r>
          </w:p>
          <w:p w14:paraId="81000000">
            <w:pPr>
              <w:spacing w:after="0" w:before="0"/>
              <w:ind w:firstLine="0" w:left="0" w:right="0"/>
              <w:rPr>
                <w:rFonts w:ascii="XO Thames" w:hAnsi="XO Thames"/>
                <w:sz w:val="24"/>
              </w:rPr>
            </w:pPr>
            <w:r>
              <w:rPr>
                <w:rFonts w:ascii="XO Thames" w:hAnsi="XO Thames"/>
                <w:sz w:val="24"/>
              </w:rPr>
              <w:t>расшифровка подписи</w:t>
            </w:r>
          </w:p>
        </w:tc>
      </w:tr>
      <w:tr>
        <w:tc>
          <w:tcPr>
            <w:tcW w:type="dxa" w:w="9320"/>
            <w:gridSpan w:val="2"/>
            <w:tcBorders>
              <w:top w:sz="4" w:val="nil"/>
              <w:left w:sz="4" w:val="nil"/>
              <w:bottom w:sz="4" w:val="nil"/>
              <w:right w:sz="4" w:val="nil"/>
            </w:tcBorders>
            <w:vAlign w:val="top"/>
          </w:tcPr>
          <w:p w14:paraId="82000000">
            <w:pPr>
              <w:spacing w:after="0" w:before="0"/>
              <w:ind w:firstLine="0" w:left="0" w:right="0"/>
              <w:rPr>
                <w:rFonts w:ascii="XO Thames" w:hAnsi="XO Thames"/>
                <w:sz w:val="24"/>
              </w:rPr>
            </w:pPr>
            <w:r>
              <w:rPr>
                <w:rFonts w:ascii="XO Thames" w:hAnsi="XO Thames"/>
                <w:sz w:val="24"/>
              </w:rPr>
              <w:t> </w:t>
            </w:r>
          </w:p>
        </w:tc>
      </w:tr>
    </w:tbl>
    <w:p w14:paraId="83000000">
      <w:pPr>
        <w:spacing w:after="0" w:before="0"/>
        <w:ind w:firstLine="0" w:left="0" w:right="0"/>
        <w:jc w:val="both"/>
        <w:rPr>
          <w:rFonts w:ascii="Times New Roman" w:hAnsi="Times New Roman"/>
        </w:rPr>
      </w:pPr>
      <w:r>
        <w:rPr>
          <w:rFonts w:ascii="Times New Roman" w:hAnsi="Times New Roman"/>
        </w:rPr>
        <w:t> </w:t>
      </w:r>
    </w:p>
    <w:p w14:paraId="84000000">
      <w:pPr>
        <w:ind/>
        <w:jc w:val="right"/>
        <w:rPr>
          <w:rFonts w:ascii="XO Thames" w:hAnsi="XO Thames"/>
          <w:sz w:val="24"/>
        </w:rPr>
      </w:pP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160" w:before="0" w:line="264"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pPr>
      <w:widowControl w:val="0"/>
      <w:spacing w:after="0" w:line="240" w:lineRule="auto"/>
      <w:ind/>
    </w:pPr>
    <w:rPr>
      <w:rFonts w:ascii="Times New Roman" w:hAnsi="Times New Roman"/>
      <w:sz w:val="20"/>
    </w:rPr>
  </w:style>
  <w:style w:default="1" w:styleId="Style_3_ch" w:type="character">
    <w:name w:val="Normal"/>
    <w:link w:val="Style_3"/>
    <w:rPr>
      <w:rFonts w:ascii="Times New Roman" w:hAnsi="Times New Roman"/>
      <w:sz w:val="20"/>
    </w:rPr>
  </w:style>
  <w:style w:styleId="Style_4" w:type="paragraph">
    <w:name w:val="toc 2"/>
    <w:next w:val="Style_3"/>
    <w:link w:val="Style_4_ch"/>
    <w:uiPriority w:val="39"/>
    <w:pPr>
      <w:ind w:firstLine="0" w:left="200"/>
      <w:jc w:val="left"/>
    </w:pPr>
    <w:rPr>
      <w:rFonts w:ascii="XO Thames" w:hAnsi="XO Thames"/>
      <w:sz w:val="28"/>
    </w:rPr>
  </w:style>
  <w:style w:styleId="Style_4_ch" w:type="character">
    <w:name w:val="toc 2"/>
    <w:link w:val="Style_4"/>
    <w:rPr>
      <w:rFonts w:ascii="XO Thames" w:hAnsi="XO Thames"/>
      <w:sz w:val="28"/>
    </w:rPr>
  </w:style>
  <w:style w:styleId="Style_5" w:type="paragraph">
    <w:name w:val="toc 4"/>
    <w:next w:val="Style_3"/>
    <w:link w:val="Style_5_ch"/>
    <w:uiPriority w:val="39"/>
    <w:pPr>
      <w:ind w:firstLine="0" w:left="600"/>
      <w:jc w:val="left"/>
    </w:pPr>
    <w:rPr>
      <w:rFonts w:ascii="XO Thames" w:hAnsi="XO Thames"/>
      <w:sz w:val="28"/>
    </w:rPr>
  </w:style>
  <w:style w:styleId="Style_5_ch" w:type="character">
    <w:name w:val="toc 4"/>
    <w:link w:val="Style_5"/>
    <w:rPr>
      <w:rFonts w:ascii="XO Thames" w:hAnsi="XO Thames"/>
      <w:sz w:val="28"/>
    </w:rPr>
  </w:style>
  <w:style w:styleId="Style_6" w:type="paragraph">
    <w:name w:val="toc 6"/>
    <w:next w:val="Style_3"/>
    <w:link w:val="Style_6_ch"/>
    <w:uiPriority w:val="39"/>
    <w:pPr>
      <w:ind w:firstLine="0" w:left="1000"/>
      <w:jc w:val="left"/>
    </w:pPr>
    <w:rPr>
      <w:rFonts w:ascii="XO Thames" w:hAnsi="XO Thames"/>
      <w:sz w:val="28"/>
    </w:rPr>
  </w:style>
  <w:style w:styleId="Style_6_ch" w:type="character">
    <w:name w:val="toc 6"/>
    <w:link w:val="Style_6"/>
    <w:rPr>
      <w:rFonts w:ascii="XO Thames" w:hAnsi="XO Thames"/>
      <w:sz w:val="28"/>
    </w:rPr>
  </w:style>
  <w:style w:styleId="Style_7" w:type="paragraph">
    <w:name w:val="toc 7"/>
    <w:next w:val="Style_3"/>
    <w:link w:val="Style_7_ch"/>
    <w:uiPriority w:val="39"/>
    <w:pPr>
      <w:ind w:firstLine="0" w:left="1200"/>
      <w:jc w:val="left"/>
    </w:pPr>
    <w:rPr>
      <w:rFonts w:ascii="XO Thames" w:hAnsi="XO Thames"/>
      <w:sz w:val="28"/>
    </w:rPr>
  </w:style>
  <w:style w:styleId="Style_7_ch" w:type="character">
    <w:name w:val="toc 7"/>
    <w:link w:val="Style_7"/>
    <w:rPr>
      <w:rFonts w:ascii="XO Thames" w:hAnsi="XO Thames"/>
      <w:sz w:val="28"/>
    </w:rPr>
  </w:style>
  <w:style w:styleId="Style_8" w:type="paragraph">
    <w:name w:val="Endnote"/>
    <w:link w:val="Style_8_ch"/>
    <w:pPr>
      <w:ind w:firstLine="851" w:left="0"/>
      <w:jc w:val="both"/>
    </w:pPr>
    <w:rPr>
      <w:rFonts w:ascii="XO Thames" w:hAnsi="XO Thames"/>
      <w:sz w:val="22"/>
    </w:rPr>
  </w:style>
  <w:style w:styleId="Style_8_ch" w:type="character">
    <w:name w:val="Endnote"/>
    <w:link w:val="Style_8"/>
    <w:rPr>
      <w:rFonts w:ascii="XO Thames" w:hAnsi="XO Thames"/>
      <w:sz w:val="22"/>
    </w:rPr>
  </w:style>
  <w:style w:styleId="Style_9" w:type="paragraph">
    <w:name w:val="heading 3"/>
    <w:next w:val="Style_3"/>
    <w:link w:val="Style_9_ch"/>
    <w:uiPriority w:val="9"/>
    <w:qFormat/>
    <w:pPr>
      <w:spacing w:after="120" w:before="120"/>
      <w:ind/>
      <w:jc w:val="both"/>
      <w:outlineLvl w:val="2"/>
    </w:pPr>
    <w:rPr>
      <w:rFonts w:ascii="XO Thames" w:hAnsi="XO Thames"/>
      <w:b w:val="1"/>
      <w:sz w:val="26"/>
    </w:rPr>
  </w:style>
  <w:style w:styleId="Style_9_ch" w:type="character">
    <w:name w:val="heading 3"/>
    <w:link w:val="Style_9"/>
    <w:rPr>
      <w:rFonts w:ascii="XO Thames" w:hAnsi="XO Thames"/>
      <w:b w:val="1"/>
      <w:sz w:val="26"/>
    </w:rPr>
  </w:style>
  <w:style w:styleId="Style_10" w:type="paragraph">
    <w:name w:val="toc 3"/>
    <w:next w:val="Style_3"/>
    <w:link w:val="Style_10_ch"/>
    <w:uiPriority w:val="39"/>
    <w:pPr>
      <w:ind w:firstLine="0" w:left="400"/>
      <w:jc w:val="left"/>
    </w:pPr>
    <w:rPr>
      <w:rFonts w:ascii="XO Thames" w:hAnsi="XO Thames"/>
      <w:sz w:val="28"/>
    </w:rPr>
  </w:style>
  <w:style w:styleId="Style_10_ch" w:type="character">
    <w:name w:val="toc 3"/>
    <w:link w:val="Style_10"/>
    <w:rPr>
      <w:rFonts w:ascii="XO Thames" w:hAnsi="XO Thames"/>
      <w:sz w:val="28"/>
    </w:rPr>
  </w:style>
  <w:style w:styleId="Style_11" w:type="paragraph">
    <w:name w:val="heading 5"/>
    <w:next w:val="Style_3"/>
    <w:link w:val="Style_11_ch"/>
    <w:uiPriority w:val="9"/>
    <w:qFormat/>
    <w:pPr>
      <w:spacing w:after="120" w:before="120"/>
      <w:ind/>
      <w:jc w:val="both"/>
      <w:outlineLvl w:val="4"/>
    </w:pPr>
    <w:rPr>
      <w:rFonts w:ascii="XO Thames" w:hAnsi="XO Thames"/>
      <w:b w:val="1"/>
      <w:sz w:val="22"/>
    </w:rPr>
  </w:style>
  <w:style w:styleId="Style_11_ch" w:type="character">
    <w:name w:val="heading 5"/>
    <w:link w:val="Style_11"/>
    <w:rPr>
      <w:rFonts w:ascii="XO Thames" w:hAnsi="XO Thames"/>
      <w:b w:val="1"/>
      <w:sz w:val="22"/>
    </w:rPr>
  </w:style>
  <w:style w:styleId="Style_12" w:type="paragraph">
    <w:name w:val="heading 1"/>
    <w:next w:val="Style_3"/>
    <w:link w:val="Style_12_ch"/>
    <w:uiPriority w:val="9"/>
    <w:qFormat/>
    <w:pPr>
      <w:spacing w:after="120" w:before="120"/>
      <w:ind/>
      <w:jc w:val="both"/>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firstLine="851" w:left="0"/>
      <w:jc w:val="both"/>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3"/>
    <w:link w:val="Style_15_ch"/>
    <w:uiPriority w:val="39"/>
    <w:pPr>
      <w:ind w:firstLine="0" w:left="0"/>
      <w:jc w:val="left"/>
    </w:pPr>
    <w:rPr>
      <w:rFonts w:ascii="XO Thames" w:hAnsi="XO Thames"/>
      <w:b w:val="1"/>
      <w:sz w:val="28"/>
    </w:rPr>
  </w:style>
  <w:style w:styleId="Style_15_ch" w:type="character">
    <w:name w:val="toc 1"/>
    <w:link w:val="Style_15"/>
    <w:rPr>
      <w:rFonts w:ascii="XO Thames" w:hAnsi="XO Thames"/>
      <w:b w:val="1"/>
      <w:sz w:val="28"/>
    </w:rPr>
  </w:style>
  <w:style w:styleId="Style_16" w:type="paragraph">
    <w:name w:val="Header and Footer"/>
    <w:link w:val="Style_16_ch"/>
    <w:pPr>
      <w:spacing w:line="240" w:lineRule="auto"/>
      <w:ind/>
      <w:jc w:val="both"/>
    </w:pPr>
    <w:rPr>
      <w:rFonts w:ascii="XO Thames" w:hAnsi="XO Thames"/>
      <w:sz w:val="20"/>
    </w:rPr>
  </w:style>
  <w:style w:styleId="Style_16_ch" w:type="character">
    <w:name w:val="Header and Footer"/>
    <w:link w:val="Style_16"/>
    <w:rPr>
      <w:rFonts w:ascii="XO Thames" w:hAnsi="XO Thames"/>
      <w:sz w:val="20"/>
    </w:rPr>
  </w:style>
  <w:style w:styleId="Style_17" w:type="paragraph">
    <w:name w:val="Default Paragraph Font"/>
    <w:link w:val="Style_17_ch"/>
  </w:style>
  <w:style w:styleId="Style_17_ch" w:type="character">
    <w:name w:val="Default Paragraph Font"/>
    <w:link w:val="Style_17"/>
  </w:style>
  <w:style w:styleId="Style_18" w:type="paragraph">
    <w:name w:val="Balloon Text"/>
    <w:basedOn w:val="Style_3"/>
    <w:link w:val="Style_18_ch"/>
    <w:rPr>
      <w:rFonts w:ascii="Segoe UI" w:hAnsi="Segoe UI"/>
      <w:sz w:val="18"/>
    </w:rPr>
  </w:style>
  <w:style w:styleId="Style_18_ch" w:type="character">
    <w:name w:val="Balloon Text"/>
    <w:basedOn w:val="Style_3_ch"/>
    <w:link w:val="Style_18"/>
    <w:rPr>
      <w:rFonts w:ascii="Segoe UI" w:hAnsi="Segoe UI"/>
      <w:sz w:val="18"/>
    </w:rPr>
  </w:style>
  <w:style w:styleId="Style_19" w:type="paragraph">
    <w:name w:val="toc 9"/>
    <w:next w:val="Style_3"/>
    <w:link w:val="Style_19_ch"/>
    <w:uiPriority w:val="39"/>
    <w:pPr>
      <w:ind w:firstLine="0" w:left="1600"/>
      <w:jc w:val="left"/>
    </w:pPr>
    <w:rPr>
      <w:rFonts w:ascii="XO Thames" w:hAnsi="XO Thames"/>
      <w:sz w:val="28"/>
    </w:rPr>
  </w:style>
  <w:style w:styleId="Style_19_ch" w:type="character">
    <w:name w:val="toc 9"/>
    <w:link w:val="Style_19"/>
    <w:rPr>
      <w:rFonts w:ascii="XO Thames" w:hAnsi="XO Thames"/>
      <w:sz w:val="28"/>
    </w:rPr>
  </w:style>
  <w:style w:styleId="Style_20" w:type="paragraph">
    <w:name w:val="toc 8"/>
    <w:next w:val="Style_3"/>
    <w:link w:val="Style_20_ch"/>
    <w:uiPriority w:val="39"/>
    <w:pPr>
      <w:ind w:firstLine="0" w:left="1400"/>
      <w:jc w:val="left"/>
    </w:pPr>
    <w:rPr>
      <w:rFonts w:ascii="XO Thames" w:hAnsi="XO Thames"/>
      <w:sz w:val="28"/>
    </w:rPr>
  </w:style>
  <w:style w:styleId="Style_20_ch" w:type="character">
    <w:name w:val="toc 8"/>
    <w:link w:val="Style_20"/>
    <w:rPr>
      <w:rFonts w:ascii="XO Thames" w:hAnsi="XO Thames"/>
      <w:sz w:val="28"/>
    </w:rPr>
  </w:style>
  <w:style w:styleId="Style_21" w:type="paragraph">
    <w:name w:val="Основной текст1"/>
    <w:basedOn w:val="Style_3"/>
    <w:link w:val="Style_21_ch"/>
    <w:pPr>
      <w:ind w:firstLine="400" w:left="0"/>
    </w:pPr>
    <w:rPr>
      <w:sz w:val="28"/>
    </w:rPr>
  </w:style>
  <w:style w:styleId="Style_21_ch" w:type="character">
    <w:name w:val="Основной текст1"/>
    <w:basedOn w:val="Style_3_ch"/>
    <w:link w:val="Style_21"/>
    <w:rPr>
      <w:sz w:val="28"/>
    </w:rPr>
  </w:style>
  <w:style w:styleId="Style_22" w:type="paragraph">
    <w:name w:val="toc 5"/>
    <w:next w:val="Style_3"/>
    <w:link w:val="Style_22_ch"/>
    <w:uiPriority w:val="39"/>
    <w:pPr>
      <w:ind w:firstLine="0" w:left="800"/>
      <w:jc w:val="left"/>
    </w:pPr>
    <w:rPr>
      <w:rFonts w:ascii="XO Thames" w:hAnsi="XO Thames"/>
      <w:sz w:val="28"/>
    </w:rPr>
  </w:style>
  <w:style w:styleId="Style_22_ch" w:type="character">
    <w:name w:val="toc 5"/>
    <w:link w:val="Style_22"/>
    <w:rPr>
      <w:rFonts w:ascii="XO Thames" w:hAnsi="XO Thames"/>
      <w:sz w:val="28"/>
    </w:rPr>
  </w:style>
  <w:style w:styleId="Style_23" w:type="paragraph">
    <w:name w:val="Subtitle"/>
    <w:next w:val="Style_3"/>
    <w:link w:val="Style_23_ch"/>
    <w:uiPriority w:val="11"/>
    <w:qFormat/>
    <w:pPr>
      <w:ind/>
      <w:jc w:val="both"/>
    </w:pPr>
    <w:rPr>
      <w:rFonts w:ascii="XO Thames" w:hAnsi="XO Thames"/>
      <w:i w:val="1"/>
      <w:sz w:val="24"/>
    </w:rPr>
  </w:style>
  <w:style w:styleId="Style_23_ch" w:type="character">
    <w:name w:val="Subtitle"/>
    <w:link w:val="Style_23"/>
    <w:rPr>
      <w:rFonts w:ascii="XO Thames" w:hAnsi="XO Thames"/>
      <w:i w:val="1"/>
      <w:sz w:val="24"/>
    </w:rPr>
  </w:style>
  <w:style w:styleId="Style_24" w:type="paragraph">
    <w:name w:val="Title"/>
    <w:next w:val="Style_3"/>
    <w:link w:val="Style_24_ch"/>
    <w:uiPriority w:val="10"/>
    <w:qFormat/>
    <w:pPr>
      <w:spacing w:after="567" w:before="567"/>
      <w:ind/>
      <w:jc w:val="center"/>
    </w:pPr>
    <w:rPr>
      <w:rFonts w:ascii="XO Thames" w:hAnsi="XO Thames"/>
      <w:b w:val="1"/>
      <w:caps w:val="1"/>
      <w:sz w:val="40"/>
    </w:rPr>
  </w:style>
  <w:style w:styleId="Style_24_ch" w:type="character">
    <w:name w:val="Title"/>
    <w:link w:val="Style_24"/>
    <w:rPr>
      <w:rFonts w:ascii="XO Thames" w:hAnsi="XO Thames"/>
      <w:b w:val="1"/>
      <w:caps w:val="1"/>
      <w:sz w:val="40"/>
    </w:rPr>
  </w:style>
  <w:style w:styleId="Style_25" w:type="paragraph">
    <w:name w:val="heading 4"/>
    <w:next w:val="Style_3"/>
    <w:link w:val="Style_25_ch"/>
    <w:uiPriority w:val="9"/>
    <w:qFormat/>
    <w:pPr>
      <w:spacing w:after="120" w:before="120"/>
      <w:ind/>
      <w:jc w:val="both"/>
      <w:outlineLvl w:val="3"/>
    </w:pPr>
    <w:rPr>
      <w:rFonts w:ascii="XO Thames" w:hAnsi="XO Thames"/>
      <w:b w:val="1"/>
      <w:sz w:val="24"/>
    </w:rPr>
  </w:style>
  <w:style w:styleId="Style_25_ch" w:type="character">
    <w:name w:val="heading 4"/>
    <w:link w:val="Style_25"/>
    <w:rPr>
      <w:rFonts w:ascii="XO Thames" w:hAnsi="XO Thames"/>
      <w:b w:val="1"/>
      <w:sz w:val="24"/>
    </w:rPr>
  </w:style>
  <w:style w:styleId="Style_26" w:type="paragraph">
    <w:name w:val="heading 2"/>
    <w:next w:val="Style_3"/>
    <w:link w:val="Style_26_ch"/>
    <w:uiPriority w:val="9"/>
    <w:qFormat/>
    <w:pPr>
      <w:spacing w:after="120" w:before="120"/>
      <w:ind/>
      <w:jc w:val="both"/>
      <w:outlineLvl w:val="1"/>
    </w:pPr>
    <w:rPr>
      <w:rFonts w:ascii="XO Thames" w:hAnsi="XO Thames"/>
      <w:b w:val="1"/>
      <w:sz w:val="28"/>
    </w:rPr>
  </w:style>
  <w:style w:styleId="Style_26_ch" w:type="character">
    <w:name w:val="heading 2"/>
    <w:link w:val="Style_26"/>
    <w:rPr>
      <w:rFonts w:ascii="XO Thames" w:hAnsi="XO Thames"/>
      <w:b w:val="1"/>
      <w:sz w:val="28"/>
    </w:rPr>
  </w:style>
  <w:style w:default="1" w:styleId="Style_1" w:type="table">
    <w:name w:val="Normal Table"/>
    <w:tblPr>
      <w:tblInd w:type="dxa" w:w="0"/>
      <w:tblCellMar>
        <w:top w:type="dxa" w:w="0"/>
        <w:left w:type="dxa" w:w="108"/>
        <w:bottom w:type="dxa" w:w="0"/>
        <w:right w:type="dxa" w:w="108"/>
      </w:tblCellMar>
    </w:tblPr>
  </w:style>
  <w:style w:styleId="Style_2" w:type="table">
    <w:name w:val="Table Grid"/>
    <w:basedOn w:val="Style_1"/>
    <w:pPr>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webSettings.xml" Type="http://schemas.openxmlformats.org/officeDocument/2006/relationships/webSettings"/>
  <Relationship Id="rId1" Target="media/1.jpeg" Type="http://schemas.openxmlformats.org/officeDocument/2006/relationships/image"/>
  <Relationship Id="rId2" Target="fontTable.xml" Type="http://schemas.openxmlformats.org/officeDocument/2006/relationships/fontTable"/>
  <Relationship Id="rId3" Target="settings.xml" Type="http://schemas.openxmlformats.org/officeDocument/2006/relationships/settings"/>
  <Relationship Id="rId8" Target="numbering.xml" Type="http://schemas.openxmlformats.org/officeDocument/2006/relationships/numbering"/>
  <Relationship Id="rId4" Target="styles.xml" Type="http://schemas.openxmlformats.org/officeDocument/2006/relationships/styles"/>
  <Relationship Id="rId7" Target="theme/theme1.xml" Type="http://schemas.openxmlformats.org/officeDocument/2006/relationships/theme"/>
  <Relationship Id="rId5" Target="stylesWithEffects.xml" Type="http://schemas.microsoft.com/office/2007/relationships/stylesWithEffect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MyOffice-CoreFramework-Linux/33-1224.848.9400.852.1@a485da99dcc738e8c7d147737040082c6b3f9fe8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2025-02-13T09:01:53Z</dcterms:modified>
</cp:coreProperties>
</file>