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drawing>
          <wp:inline>
            <wp:extent cx="5875020" cy="159258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875020" cy="159258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spacing w:after="0" w:line="240" w:lineRule="auto"/>
        <w:ind/>
        <w:jc w:val="center"/>
      </w:pPr>
    </w:p>
    <w:p w14:paraId="03000000">
      <w:pPr>
        <w:spacing w:after="0" w:line="240" w:lineRule="auto"/>
        <w:ind/>
        <w:jc w:val="center"/>
        <w:rPr>
          <w:rFonts w:ascii="XO Thames" w:hAnsi="XO Thames"/>
          <w:sz w:val="28"/>
          <w:u w:val="single"/>
        </w:rPr>
      </w:pPr>
      <w:r>
        <w:rPr>
          <w:rFonts w:ascii="XO Thames" w:hAnsi="XO Thames"/>
          <w:sz w:val="28"/>
        </w:rPr>
        <w:t xml:space="preserve">от </w:t>
      </w:r>
      <w:r>
        <w:rPr>
          <w:rFonts w:ascii="XO Thames" w:hAnsi="XO Thames"/>
          <w:sz w:val="28"/>
          <w:u w:val="single"/>
        </w:rPr>
        <w:t xml:space="preserve">                                                2025</w:t>
      </w:r>
      <w:r>
        <w:rPr>
          <w:rFonts w:ascii="XO Thames" w:hAnsi="XO Thames"/>
          <w:sz w:val="28"/>
          <w:u w:val="single"/>
        </w:rPr>
        <w:t xml:space="preserve"> года</w:t>
      </w:r>
      <w:r>
        <w:rPr>
          <w:rFonts w:ascii="XO Thames" w:hAnsi="XO Thames"/>
          <w:sz w:val="28"/>
        </w:rPr>
        <w:t xml:space="preserve"> № </w:t>
      </w:r>
      <w:r>
        <w:rPr>
          <w:rFonts w:ascii="XO Thames" w:hAnsi="XO Thames"/>
          <w:sz w:val="28"/>
        </w:rPr>
        <w:t>________</w:t>
      </w:r>
      <w:r>
        <w:rPr>
          <w:rFonts w:ascii="XO Thames" w:hAnsi="XO Thames"/>
          <w:sz w:val="28"/>
          <w:u w:val="single"/>
        </w:rPr>
        <w:t xml:space="preserve">         </w:t>
      </w:r>
      <w:r>
        <w:rPr>
          <w:rFonts w:ascii="XO Thames" w:hAnsi="XO Thames"/>
          <w:sz w:val="28"/>
          <w:u w:val="single"/>
        </w:rPr>
        <w:t xml:space="preserve">  </w:t>
      </w:r>
    </w:p>
    <w:p w14:paraId="04000000">
      <w:pPr>
        <w:spacing w:after="0" w:line="240" w:lineRule="auto"/>
        <w:ind/>
        <w:rPr>
          <w:rFonts w:ascii="XO Thames" w:hAnsi="XO Thames"/>
          <w:sz w:val="28"/>
        </w:rPr>
      </w:pPr>
    </w:p>
    <w:p w14:paraId="05000000">
      <w:pPr>
        <w:widowControl w:val="0"/>
        <w:spacing w:after="0" w:line="360" w:lineRule="auto"/>
        <w:ind/>
        <w:jc w:val="center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О внесении изменений в Положение </w:t>
      </w:r>
      <w:r>
        <w:rPr>
          <w:rFonts w:ascii="XO Thames" w:hAnsi="XO Thames"/>
          <w:color w:val="000000"/>
          <w:sz w:val="28"/>
          <w:u w:val="none"/>
        </w:rPr>
        <w:t>об оказании государственной социальной помощи на основании социального контракта в Республике Саха (Якутия), утвержденное</w:t>
      </w:r>
      <w:r>
        <w:rPr>
          <w:rFonts w:ascii="XO Thames" w:hAnsi="XO Thames"/>
          <w:b w:val="0"/>
          <w:sz w:val="28"/>
        </w:rPr>
        <w:t xml:space="preserve"> постановлением </w:t>
      </w:r>
      <w:r>
        <w:rPr>
          <w:rFonts w:ascii="XO Thames" w:hAnsi="XO Thames"/>
          <w:b w:val="0"/>
          <w:sz w:val="28"/>
        </w:rPr>
        <w:t xml:space="preserve">Правительства Республики Саха (Якутия) </w:t>
      </w:r>
    </w:p>
    <w:p w14:paraId="06000000">
      <w:pPr>
        <w:widowControl w:val="0"/>
        <w:spacing w:after="0" w:line="360" w:lineRule="auto"/>
        <w:ind/>
        <w:jc w:val="center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от 06 апреля 2022 года № 203 </w:t>
      </w:r>
    </w:p>
    <w:p w14:paraId="07000000">
      <w:pPr>
        <w:widowControl w:val="0"/>
        <w:spacing w:after="0" w:line="360" w:lineRule="auto"/>
        <w:ind/>
        <w:jc w:val="center"/>
        <w:rPr>
          <w:rFonts w:ascii="XO Thames" w:hAnsi="XO Thames"/>
          <w:b w:val="0"/>
          <w:sz w:val="28"/>
        </w:rPr>
      </w:pPr>
    </w:p>
    <w:p w14:paraId="08000000">
      <w:pPr>
        <w:spacing w:after="0" w:before="0" w:line="276" w:lineRule="auto"/>
        <w:ind w:firstLine="850" w:left="0"/>
        <w:jc w:val="both"/>
        <w:rPr>
          <w:rFonts w:ascii="XO Thames" w:hAnsi="XO Thames"/>
          <w:color w:val="000000"/>
          <w:sz w:val="28"/>
          <w:u w:val="none"/>
        </w:rPr>
      </w:pPr>
      <w:r>
        <w:rPr>
          <w:rFonts w:ascii="XO Thames" w:hAnsi="XO Thames"/>
          <w:sz w:val="28"/>
        </w:rPr>
        <w:t>В соответствии с постановлением Правительства Российской Федерации от 13 февраля 2025 г. № 154 «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 xml:space="preserve">О внесении изменения в постановление Правительства Российской Федерации от 20 августа 2003 г. № 512», постановлением Правительства Российской Федерации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 xml:space="preserve">от 18 февраля 2025 года №173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«О внесении изменений в постановление Правительства Российской Федерации от 16 ноября 2023 г. №1931»,</w:t>
      </w:r>
      <w:r>
        <w:rPr>
          <w:rFonts w:ascii="XO Thames" w:hAnsi="XO Thames"/>
          <w:sz w:val="28"/>
        </w:rPr>
        <w:t xml:space="preserve"> Прав</w:t>
      </w:r>
      <w:r>
        <w:rPr>
          <w:rFonts w:ascii="XO Thames" w:hAnsi="XO Thames"/>
          <w:color w:val="000000"/>
          <w:sz w:val="28"/>
          <w:u w:val="none"/>
        </w:rPr>
        <w:t xml:space="preserve">ительство Республики Саха (Якутия) </w:t>
      </w:r>
      <w:r>
        <w:rPr>
          <w:rFonts w:ascii="XO Thames" w:hAnsi="XO Thames"/>
          <w:color w:val="000000"/>
          <w:sz w:val="28"/>
          <w:u w:val="none"/>
        </w:rPr>
        <w:t xml:space="preserve">п о с </w:t>
      </w:r>
      <w:r>
        <w:rPr>
          <w:rFonts w:ascii="XO Thames" w:hAnsi="XO Thames"/>
          <w:color w:val="000000"/>
          <w:sz w:val="28"/>
          <w:u w:val="none"/>
        </w:rPr>
        <w:t>т</w:t>
      </w:r>
      <w:r>
        <w:rPr>
          <w:rFonts w:ascii="XO Thames" w:hAnsi="XO Thames"/>
          <w:color w:val="000000"/>
          <w:sz w:val="28"/>
          <w:u w:val="none"/>
        </w:rPr>
        <w:t xml:space="preserve"> а н о в л я е т:</w:t>
      </w:r>
    </w:p>
    <w:p w14:paraId="09000000">
      <w:pPr>
        <w:numPr>
          <w:numId w:val="1"/>
        </w:numPr>
        <w:spacing w:after="0" w:before="0" w:line="276" w:lineRule="auto"/>
        <w:ind w:firstLine="850" w:left="0"/>
        <w:jc w:val="both"/>
      </w:pPr>
      <w:r>
        <w:rPr>
          <w:rFonts w:ascii="XO Thames" w:hAnsi="XO Thames"/>
          <w:b w:val="0"/>
          <w:sz w:val="28"/>
        </w:rPr>
        <w:t>В преамбуле  слова «</w:t>
      </w:r>
      <w:r>
        <w:rPr>
          <w:b w:val="0"/>
          <w:strike w:val="0"/>
          <w:color w:val="000000"/>
          <w:u w:color="000000" w:val="none"/>
        </w:rPr>
        <w:t>постановлением</w:t>
      </w:r>
      <w:r>
        <w:rPr>
          <w:b w:val="0"/>
        </w:rPr>
        <w:t xml:space="preserve"> </w:t>
      </w:r>
      <w:r>
        <w:rPr>
          <w:b w:val="0"/>
        </w:rPr>
        <w:t>Правительства Российской Федерации от 15 апреля 2014 г. № 296 «Об утверждении государственной программы Российской Федерации «Социальная поддержка граждан»</w:t>
      </w:r>
      <w:r>
        <w:rPr>
          <w:rFonts w:ascii="XO Thames" w:hAnsi="XO Thames"/>
          <w:b w:val="0"/>
          <w:sz w:val="28"/>
        </w:rPr>
        <w:t>» заменить словами «</w:t>
      </w:r>
      <w:r>
        <w:t xml:space="preserve">регионального проекта «Многодетная семья (Республика Саха </w:t>
      </w:r>
      <w:r>
        <w:t xml:space="preserve">(Якутия))», обеспечивающего достижение показателей и мероприятий (результатов) </w:t>
      </w:r>
      <w:r>
        <w:t xml:space="preserve">федерального проекта «Многодетная семья», входящего в состав национального проекта </w:t>
      </w:r>
      <w:r>
        <w:t>«Семья», на территории Республики Саха (Якутия)</w:t>
      </w:r>
      <w:r>
        <w:rPr>
          <w:rFonts w:ascii="XO Thames" w:hAnsi="XO Thames"/>
          <w:b w:val="0"/>
          <w:sz w:val="28"/>
        </w:rPr>
        <w:t xml:space="preserve">»;  </w:t>
      </w:r>
    </w:p>
    <w:p w14:paraId="0A000000">
      <w:pPr>
        <w:numPr>
          <w:numId w:val="1"/>
        </w:num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color w:val="000000"/>
          <w:sz w:val="28"/>
          <w:u w:val="none"/>
        </w:rPr>
        <w:t xml:space="preserve">Внести в Положение </w:t>
      </w:r>
      <w:r>
        <w:rPr>
          <w:rFonts w:ascii="XO Thames" w:hAnsi="XO Thames"/>
          <w:color w:val="000000"/>
          <w:sz w:val="28"/>
          <w:u w:val="none"/>
        </w:rPr>
        <w:t>об оказании государственной социальной помощи на основании социального контракта в Республике Саха (Якутия), утвержденное</w:t>
      </w:r>
      <w:r>
        <w:rPr>
          <w:rFonts w:ascii="XO Thames" w:hAnsi="XO Thames"/>
          <w:b w:val="0"/>
          <w:sz w:val="28"/>
        </w:rPr>
        <w:t xml:space="preserve"> постановлением </w:t>
      </w:r>
      <w:r>
        <w:rPr>
          <w:rFonts w:ascii="XO Thames" w:hAnsi="XO Thames"/>
          <w:b w:val="0"/>
          <w:sz w:val="28"/>
        </w:rPr>
        <w:t xml:space="preserve">Правительства Республики Саха (Якутия) </w:t>
      </w:r>
      <w:r>
        <w:rPr>
          <w:rFonts w:ascii="XO Thames" w:hAnsi="XO Thames"/>
          <w:b w:val="0"/>
          <w:sz w:val="28"/>
        </w:rPr>
        <w:t>от 06 апреля 2022 года № 203</w:t>
      </w:r>
      <w:r>
        <w:rPr>
          <w:rFonts w:ascii="XO Thames" w:hAnsi="XO Thames"/>
          <w:b w:val="0"/>
          <w:sz w:val="28"/>
        </w:rPr>
        <w:t>, следующие изменения:</w:t>
      </w:r>
    </w:p>
    <w:p w14:paraId="0B000000">
      <w:pPr>
        <w:spacing w:after="0" w:before="0" w:line="276" w:lineRule="auto"/>
        <w:ind w:firstLine="850" w:left="0"/>
        <w:jc w:val="both"/>
        <w:rPr>
          <w:b w:val="0"/>
        </w:rPr>
      </w:pPr>
      <w:r>
        <w:rPr>
          <w:rFonts w:ascii="XO Thames" w:hAnsi="XO Thames"/>
          <w:color w:val="000000"/>
          <w:sz w:val="28"/>
          <w:u w:val="none"/>
        </w:rPr>
        <w:t>1.1. В пункте 6 после слов «участ</w:t>
      </w:r>
      <w:r>
        <w:rPr>
          <w:rFonts w:ascii="XO Thames" w:hAnsi="XO Thames"/>
          <w:b w:val="0"/>
          <w:sz w:val="28"/>
        </w:rPr>
        <w:t>никам специальной военной операции» дополнить словам</w:t>
      </w:r>
      <w:r>
        <w:rPr>
          <w:rFonts w:ascii="XO Thames" w:hAnsi="XO Thames"/>
          <w:b w:val="0"/>
          <w:sz w:val="28"/>
        </w:rPr>
        <w:t>и  «н</w:t>
      </w:r>
      <w:r>
        <w:rPr>
          <w:b w:val="0"/>
        </w:rPr>
        <w:t>а территориях Украины, Донецкой Народной Республики, Луганской Народной Республики, Запорожской области и Херсонской области, а также с членами их семей»</w:t>
      </w:r>
      <w:r>
        <w:rPr>
          <w:b w:val="0"/>
        </w:rPr>
        <w:t>;</w:t>
      </w:r>
    </w:p>
    <w:p w14:paraId="0C000000">
      <w:pPr>
        <w:spacing w:after="0" w:before="0" w:line="276" w:lineRule="auto"/>
        <w:ind w:firstLine="850" w:left="0"/>
        <w:jc w:val="both"/>
        <w:rPr>
          <w:b w:val="0"/>
        </w:rPr>
      </w:pPr>
      <w:r>
        <w:rPr>
          <w:b w:val="0"/>
        </w:rPr>
        <w:t>1.2. Пункт 15 изложить  в следующей редакции:</w:t>
      </w:r>
    </w:p>
    <w:p w14:paraId="0D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«Социальный контракт с одним и тем же гражданином (с одной и той же семьей) вне зависимости от выбранного мероприятия заключается не ранее чем со дня окончания мониторинга условий жизни семьи (одиноко проживающего гражданина) по завершении ранее заключенного социального контракта, проводимого в соответствии с пунктом 46 настоящих Правил, за исключением случая вынесения органом социальной защиты населения субъекта Российской Федерации (далее - орган социальной защиты населения) решения о целесообразности заключения с гражданином (семьей) нового социального контракта в период проведения мониторинга условий жизни семьи (одиноко проживающего гражданина) в соответствии с абзацем первым пункта 46 настоящих Правил.».</w:t>
      </w:r>
    </w:p>
    <w:p w14:paraId="0E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1.3. По всему тексту </w:t>
      </w:r>
      <w:r>
        <w:rPr>
          <w:rFonts w:ascii="XO Thames" w:hAnsi="XO Thames"/>
          <w:b w:val="0"/>
          <w:sz w:val="28"/>
        </w:rPr>
        <w:t>после слов «бизнес-план» дополнить словами (смета расходов).</w:t>
      </w:r>
    </w:p>
    <w:p w14:paraId="0F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1.4. Пункт 7 признать утратившим силу.</w:t>
      </w:r>
    </w:p>
    <w:p w14:paraId="10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1.5. </w:t>
      </w:r>
      <w:r>
        <w:rPr>
          <w:rFonts w:ascii="XO Thames" w:hAnsi="XO Thames"/>
          <w:b w:val="0"/>
          <w:sz w:val="28"/>
        </w:rPr>
        <w:t>В Приложении 6:</w:t>
      </w:r>
    </w:p>
    <w:p w14:paraId="11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1.5.1. Пункт 3 изложить в следующей редакции:</w:t>
      </w:r>
    </w:p>
    <w:p w14:paraId="12000000">
      <w:pPr>
        <w:spacing w:after="0" w:before="0" w:line="276" w:lineRule="auto"/>
        <w:ind w:firstLine="850" w:left="0"/>
        <w:jc w:val="both"/>
        <w:rPr>
          <w:b w:val="0"/>
        </w:rPr>
      </w:pPr>
      <w:r>
        <w:rPr>
          <w:rFonts w:ascii="XO Thames" w:hAnsi="XO Thames"/>
          <w:b w:val="0"/>
          <w:sz w:val="28"/>
        </w:rPr>
        <w:t>«</w:t>
      </w:r>
      <w:r>
        <w:rPr>
          <w:b w:val="0"/>
        </w:rPr>
        <w:t>Межведомственная комиссия создается из представителей органов и организаций, указанных в пункте ... настоящего Положения, в целях выработки согласованного мнения об одобрении (неодобрении) заключения социального контракта, программы социальной адаптации и прилагаемых к ней материалов, а также подготовленного заявителем бизнес-плана (сметы расходов) или согласованного мнения о необходимости доработки указанных документов.</w:t>
      </w:r>
    </w:p>
    <w:p w14:paraId="13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К полномочиям межведомственной комиссии относятся:</w:t>
      </w:r>
    </w:p>
    <w:p w14:paraId="14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рассмотрение на заседании межведомственной комиссии социального контракта, программы социальной адаптации и прилагаемых к ней материалов, а также подготовленного заявителем бизнес-плана (сметы расходов);</w:t>
      </w:r>
    </w:p>
    <w:p w14:paraId="15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представление в орган социальной защиты населения замечаний по социальному контракту, программе социальной адаптации, в том числе по составу мероприятий и (или) прилагаемых к ней материалов, а также по подготовленному заявителем бизнес-плану (смете расходов);</w:t>
      </w:r>
    </w:p>
    <w:p w14:paraId="16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повторное рассмотрение доработанных социального контракта, программы социальной адаптации и прилагаемых к ней материалов, а также подготовленного заявителем бизнес-плана (сметы расходов);</w:t>
      </w:r>
    </w:p>
    <w:p w14:paraId="17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 xml:space="preserve">выработка согласованного мнения об одобрении (неодобрении) заключения социального контракта, программы социальной адаптации и прилагаемых к ней материалов, а также подготовленного заявителем бизнес-плана (сметы расходов) или согласованного мнения о необходимости доработки </w:t>
      </w:r>
      <w:r>
        <w:rPr>
          <w:b w:val="0"/>
        </w:rPr>
        <w:t>указанных документов;</w:t>
      </w:r>
    </w:p>
    <w:p w14:paraId="18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иные полномочия, установленные порядком формирования и работы межведомственной комиссии, утверждаемым правовым актом субъекта Российской Федерации, в соответствии с подпунктом "г" пункта 8 настоящих Правил.</w:t>
      </w:r>
    </w:p>
    <w:p w14:paraId="19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  <w:shd w:fill="FFE779" w:val="clear"/>
        </w:rPr>
      </w:pPr>
      <w:r>
        <w:rPr>
          <w:rFonts w:ascii="XO Thames" w:hAnsi="XO Thames"/>
          <w:b w:val="0"/>
          <w:sz w:val="28"/>
        </w:rPr>
        <w:t xml:space="preserve">1.6. </w:t>
      </w:r>
      <w:r>
        <w:rPr>
          <w:rFonts w:ascii="XO Thames" w:hAnsi="XO Thames"/>
          <w:b w:val="0"/>
          <w:sz w:val="28"/>
        </w:rPr>
        <w:t>В пункте 4:</w:t>
      </w:r>
      <w:r>
        <w:rPr>
          <w:rFonts w:ascii="XO Thames" w:hAnsi="XO Thames"/>
          <w:b w:val="0"/>
          <w:sz w:val="28"/>
        </w:rPr>
        <w:t xml:space="preserve"> слова «</w:t>
      </w:r>
      <w:r>
        <w:rPr/>
        <w:t>и рекомендаций для программы социальной адаптации» исключить.</w:t>
      </w:r>
    </w:p>
    <w:p w14:paraId="1A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1.6. Подпункт «г» пункта 4 дополнить абзацем следующего содержания:</w:t>
      </w:r>
    </w:p>
    <w:p w14:paraId="1B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«</w:t>
      </w:r>
      <w:r>
        <w:rPr>
          <w:b w:val="0"/>
        </w:rPr>
        <w:t>Преодолением семьей (одиноко проживающим гражданином) трудной жизненной ситуации в целях реализации настоящих Правил признается выполнение программы социальной адаптации в полном объеме в установленные сроки.».</w:t>
      </w:r>
    </w:p>
    <w:p w14:paraId="1C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1.6. В абзаце 8 пункта 16 слово «с момента» заменить словами «со дня».</w:t>
      </w:r>
    </w:p>
    <w:p w14:paraId="1D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1.7. В пункте 27: </w:t>
      </w:r>
    </w:p>
    <w:p w14:paraId="1E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1.7.1. Подпункт «н» изложить в следующей редакции:</w:t>
      </w:r>
    </w:p>
    <w:p w14:paraId="1F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«отсутствие у заявителя трудной жизненной ситуации или его несоответствие категории семей (одиноко проживающих граждан), которым оказывается государственная социальная помощь на основании социального контракта по мероприятию, указанному в подпункте "г" пункта 14 настоящего Положения;».</w:t>
      </w:r>
    </w:p>
    <w:p w14:paraId="20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 xml:space="preserve">1.7.1. </w:t>
      </w:r>
      <w:r>
        <w:rPr>
          <w:rFonts w:ascii="XO Thames" w:hAnsi="XO Thames"/>
          <w:b w:val="0"/>
          <w:sz w:val="28"/>
        </w:rPr>
        <w:t>Подпункт «0» дополнить следующими словами «</w:t>
      </w:r>
      <w:r>
        <w:rPr>
          <w:b w:val="0"/>
        </w:rPr>
        <w:t xml:space="preserve"> или отказ заявителя от изменения основного мероприятия, предусмотренного программой социальной адаптации, в случае неполучения заявителем сертификата или иного документа, подтверждающего успешное прохождение обучения для развития предпринимательских компетенций;».</w:t>
      </w:r>
    </w:p>
    <w:p w14:paraId="21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1.7.2. Дополнить следующими пунктами:</w:t>
      </w:r>
    </w:p>
    <w:p w14:paraId="22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</w:t>
      </w:r>
      <w:r>
        <w:rPr>
          <w:b w:val="0"/>
        </w:rPr>
        <w:t>п) отказ заявителя от прохождения тестирования для определения уровня предпринимательских компетенций при оказании государственной социальной помощи по мероприятиям, указанным</w:t>
      </w:r>
      <w:r>
        <w:rPr>
          <w:b w:val="0"/>
        </w:rPr>
        <w:t xml:space="preserve"> в подпунктах</w:t>
      </w:r>
      <w:r>
        <w:rPr>
          <w:color w:val="0000FF"/>
        </w:rPr>
        <w:t>"б"</w:t>
      </w:r>
      <w:r>
        <w:rPr/>
        <w:t xml:space="preserve">, </w:t>
      </w:r>
      <w:r>
        <w:rPr>
          <w:color w:val="0000FF"/>
        </w:rPr>
        <w:fldChar w:fldCharType="begin"/>
      </w:r>
      <w:r>
        <w:rPr>
          <w:color w:val="0000FF"/>
        </w:rPr>
        <w:instrText>HYPERLINK "../../../../Загрузки/(Якутия)/%22%3B"</w:instrText>
      </w:r>
      <w:r>
        <w:rPr>
          <w:color w:val="0000FF"/>
        </w:rPr>
        <w:fldChar w:fldCharType="separate"/>
      </w:r>
      <w:r>
        <w:rPr>
          <w:color w:val="0000FF"/>
        </w:rPr>
        <w:t>"в"</w:t>
      </w:r>
      <w:r>
        <w:rPr>
          <w:color w:val="0000FF"/>
        </w:rPr>
        <w:fldChar w:fldCharType="end"/>
      </w:r>
      <w:r>
        <w:rPr/>
        <w:t xml:space="preserve">, </w:t>
      </w:r>
      <w:r>
        <w:rPr>
          <w:color w:val="0000FF"/>
        </w:rPr>
        <w:t>"е"</w:t>
      </w:r>
      <w:r>
        <w:rPr/>
        <w:t xml:space="preserve">, </w:t>
      </w:r>
      <w:r>
        <w:rPr>
          <w:color w:val="0000FF"/>
        </w:rPr>
        <w:t>"ж" пункта 6</w:t>
      </w:r>
      <w:r>
        <w:rPr/>
        <w:t xml:space="preserve"> настоящего Положения</w:t>
      </w:r>
      <w:r>
        <w:rPr>
          <w:b w:val="0"/>
        </w:rPr>
        <w:t>;</w:t>
      </w:r>
    </w:p>
    <w:p w14:paraId="23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 xml:space="preserve">р) регистрация заявления о назначении органом социальной защиты населения в другом субъекте Российской Федерации в качестве индивидуального предпринимателя или в котором гражданин осуществляет (планирует осуществлять) свою деятельность в качестве налогоплательщика налога на профессиональный доход, по мероприятиям, указанным в </w:t>
      </w:r>
      <w:r>
        <w:rPr>
          <w:b w:val="0"/>
        </w:rPr>
        <w:t xml:space="preserve">подпунктах </w:t>
      </w:r>
      <w:r>
        <w:rPr>
          <w:color w:val="0000FF"/>
        </w:rPr>
        <w:t>"б"</w:t>
      </w:r>
      <w:r>
        <w:rPr/>
        <w:t xml:space="preserve">, </w:t>
      </w:r>
      <w:r>
        <w:rPr>
          <w:color w:val="0000FF"/>
        </w:rPr>
        <w:fldChar w:fldCharType="begin"/>
      </w:r>
      <w:r>
        <w:rPr>
          <w:color w:val="0000FF"/>
        </w:rPr>
        <w:instrText>HYPERLINK "../../../../Загрузки/(Якутия)/%22%3B"</w:instrText>
      </w:r>
      <w:r>
        <w:rPr>
          <w:color w:val="0000FF"/>
        </w:rPr>
        <w:fldChar w:fldCharType="separate"/>
      </w:r>
      <w:r>
        <w:rPr>
          <w:color w:val="0000FF"/>
        </w:rPr>
        <w:t>"в"</w:t>
      </w:r>
      <w:r>
        <w:rPr>
          <w:color w:val="0000FF"/>
        </w:rPr>
        <w:fldChar w:fldCharType="end"/>
      </w:r>
      <w:r>
        <w:rPr/>
        <w:t xml:space="preserve">, </w:t>
      </w:r>
      <w:r>
        <w:rPr>
          <w:color w:val="0000FF"/>
        </w:rPr>
        <w:t>"е"</w:t>
      </w:r>
      <w:r>
        <w:rPr/>
        <w:t xml:space="preserve">, </w:t>
      </w:r>
      <w:r>
        <w:rPr>
          <w:color w:val="0000FF"/>
        </w:rPr>
        <w:t>"ж" пункта 6</w:t>
      </w:r>
      <w:r>
        <w:rPr/>
        <w:t xml:space="preserve"> настоящего Положения</w:t>
      </w:r>
      <w:r>
        <w:rPr>
          <w:b w:val="0"/>
        </w:rPr>
        <w:t>;</w:t>
      </w:r>
    </w:p>
    <w:p w14:paraId="24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с) согласованное мнение межведомственной комиссии о неодобрении социального контракта, программы социальной адаптации и прилагаемых к ней материалов, а также бизнес-плана (сметы расходов);</w:t>
      </w:r>
    </w:p>
    <w:p w14:paraId="25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т) 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безработными гражданами, оказываемой в соответствии с</w:t>
      </w:r>
      <w:r>
        <w:rPr>
          <w:b w:val="0"/>
        </w:rPr>
        <w:t xml:space="preserve"> </w:t>
      </w:r>
      <w:r>
        <w:rPr>
          <w:b w:val="0"/>
          <w:strike w:val="0"/>
          <w:color w:val="0000FF"/>
          <w:u w:color="000000" w:val="single"/>
        </w:rPr>
        <w:t>пунктом 4 части 2 статьи 32</w:t>
      </w:r>
      <w:r>
        <w:rPr>
          <w:b w:val="0"/>
        </w:rPr>
        <w:t xml:space="preserve"> </w:t>
      </w:r>
      <w:r>
        <w:rPr>
          <w:b w:val="0"/>
        </w:rPr>
        <w:t>Федерального закона "О занятости населения в Российской Федерации", в течение 12 месяцев, предшес</w:t>
      </w:r>
      <w:r>
        <w:rPr>
          <w:b w:val="0"/>
        </w:rPr>
        <w:t xml:space="preserve">твующих месяцу подачи заявления о назначении по мероприятиям, предусмотренным подпунктами </w:t>
      </w:r>
      <w:r>
        <w:rPr>
          <w:color w:val="0000FF"/>
        </w:rPr>
        <w:t>"б"</w:t>
      </w:r>
      <w:r>
        <w:rPr/>
        <w:t xml:space="preserve">, </w:t>
      </w:r>
      <w:r>
        <w:rPr>
          <w:color w:val="0000FF"/>
        </w:rPr>
        <w:fldChar w:fldCharType="begin"/>
      </w:r>
      <w:r>
        <w:rPr>
          <w:color w:val="0000FF"/>
        </w:rPr>
        <w:instrText>HYPERLINK "../../../../Загрузки/(Якутия)/%22%3B"</w:instrText>
      </w:r>
      <w:r>
        <w:rPr>
          <w:color w:val="0000FF"/>
        </w:rPr>
        <w:fldChar w:fldCharType="separate"/>
      </w:r>
      <w:r>
        <w:rPr>
          <w:color w:val="0000FF"/>
        </w:rPr>
        <w:t>"в"</w:t>
      </w:r>
      <w:r>
        <w:rPr>
          <w:color w:val="0000FF"/>
        </w:rPr>
        <w:fldChar w:fldCharType="end"/>
      </w:r>
      <w:r>
        <w:rPr/>
        <w:t xml:space="preserve">, </w:t>
      </w:r>
      <w:r>
        <w:rPr>
          <w:color w:val="0000FF"/>
        </w:rPr>
        <w:t>"е"</w:t>
      </w:r>
      <w:r>
        <w:rPr/>
        <w:t xml:space="preserve">, </w:t>
      </w:r>
      <w:r>
        <w:rPr>
          <w:color w:val="0000FF"/>
        </w:rPr>
        <w:t>"ж" пункта 6</w:t>
      </w:r>
      <w:r>
        <w:rPr/>
        <w:t xml:space="preserve"> настоящего Положения</w:t>
      </w:r>
      <w:r>
        <w:rPr>
          <w:b w:val="0"/>
        </w:rPr>
        <w:t>;</w:t>
      </w:r>
    </w:p>
    <w:p w14:paraId="26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у) подача заявления о назначении гражданином (его семьей) в период проведения мониторинга условий жизни семьи (одиноко проживающего гражданина) по завершении ранее заключенного социального контракта, за исключением случая вынесения органом социальной защиты населения решения о целесообразности заключения с гражданином нового социального контракта в период проведения мониторинга условий жизни семьи (одиноко проживающего гражданина) ;</w:t>
      </w:r>
    </w:p>
    <w:p w14:paraId="27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х) подача заявления о назначении лицом, признанным судом недееспособным.»</w:t>
      </w:r>
    </w:p>
    <w:p w14:paraId="28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1.8. Подпункт «к» пункта 28 изложить в следующей редакции:</w:t>
      </w:r>
    </w:p>
    <w:p w14:paraId="29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</w:t>
      </w:r>
      <w:r>
        <w:rPr>
          <w:b w:val="0"/>
        </w:rPr>
        <w:t>непредставление заявителем в орган социальной защиты населения документов (сведений), необходимых для осуществления мониторинга условий жизни семьи (одиноко проживающего гражданина) со дня окончания срока действия ранее заключенного социального контракта в соответствии с Приложением № 9, если они не могут быть получены в порядке межведомственного информационного взаимодействия, в том числе с использованием единой системы межведомственного электронного взаимодействия, в органах и (или) организациях, в распоряжении которых они находятся.».</w:t>
      </w:r>
    </w:p>
    <w:p w14:paraId="2A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1.9. Приложение 7 дополнить пунктами следующего содержания:</w:t>
      </w:r>
    </w:p>
    <w:p w14:paraId="2B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</w:t>
      </w:r>
      <w:r>
        <w:rPr>
          <w:b w:val="0"/>
        </w:rPr>
        <w:t>м(1)) прекращение государственной регистрации в качестве индивидуального предпринимателя либо снятие гражданина, не являющегося индивидуальным предпринимателем, с учета в налоговом органе в качестве налогоплательщика налога на профессиональный доход в период действия социального контракта;</w:t>
      </w:r>
    </w:p>
    <w:p w14:paraId="2C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м(2)) выявление наличия оснований для отказа в назначении государственной социальной помощи на основании социального контракта в расчетном периоде на дату подачи заявления о назначении, определяемом в соответствии со</w:t>
      </w:r>
      <w:r>
        <w:rPr>
          <w:b w:val="0"/>
        </w:rPr>
        <w:t xml:space="preserve"> </w:t>
      </w:r>
      <w:r>
        <w:rPr>
          <w:b w:val="0"/>
          <w:strike w:val="0"/>
          <w:color w:val="0000FF"/>
          <w:u w:color="000000" w:val="single"/>
        </w:rPr>
        <w:t>статьей 4</w:t>
      </w:r>
      <w:r>
        <w:rPr>
          <w:b w:val="0"/>
        </w:rPr>
        <w:t xml:space="preserve"> </w:t>
      </w:r>
      <w:r>
        <w:rPr>
          <w:b w:val="0"/>
        </w:rPr>
        <w:t xml:space="preserve">Федерального закона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</w:t>
      </w:r>
      <w:r>
        <w:rPr>
          <w:b w:val="0"/>
        </w:rPr>
        <w:t>социальной помощи";».</w:t>
      </w:r>
    </w:p>
    <w:p w14:paraId="2D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 xml:space="preserve">1.9. Пункт 17 дополнить абзацем </w:t>
      </w:r>
      <w:r>
        <w:rPr>
          <w:b w:val="0"/>
        </w:rPr>
        <w:t>следующего содержания:</w:t>
      </w:r>
    </w:p>
    <w:p w14:paraId="2E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</w:t>
      </w:r>
      <w:r>
        <w:rPr>
          <w:b w:val="0"/>
        </w:rPr>
        <w:t>В целях изменения основного мероприятия в случа</w:t>
      </w:r>
      <w:r>
        <w:rPr>
          <w:b w:val="0"/>
        </w:rPr>
        <w:t xml:space="preserve">е </w:t>
      </w:r>
      <w:r>
        <w:rPr/>
        <w:t>неполучения заявителем сертификата или иного документа, подтверждающего успешное прохождение обучения для развития предпринимательских компетенций</w:t>
      </w:r>
      <w:r>
        <w:rPr>
          <w:b w:val="0"/>
        </w:rPr>
        <w:t xml:space="preserve">, </w:t>
      </w:r>
      <w:r>
        <w:rPr>
          <w:b w:val="0"/>
        </w:rPr>
        <w:t>орган социальной защиты населения по согласованию с заявителем вносит изменение в программу социальной адаптации без повторной подачи заявления о назначении и проведения оценки соответствия заявителя категориям граждан, указанным в</w:t>
      </w:r>
      <w:r>
        <w:rPr>
          <w:b w:val="0"/>
        </w:rPr>
        <w:t xml:space="preserve"> </w:t>
      </w:r>
      <w:r>
        <w:rPr>
          <w:b w:val="0"/>
          <w:strike w:val="0"/>
          <w:color w:val="0000FF"/>
          <w:u w:color="000000" w:val="single"/>
        </w:rPr>
        <w:t>статье 7</w:t>
      </w:r>
      <w:r>
        <w:rPr>
          <w:b w:val="0"/>
        </w:rPr>
        <w:t xml:space="preserve"> </w:t>
      </w:r>
      <w:r>
        <w:rPr>
          <w:b w:val="0"/>
        </w:rPr>
        <w:t>Федерального закона «О государственной социальной помощи».».</w:t>
      </w:r>
    </w:p>
    <w:p w14:paraId="2F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b w:val="0"/>
        </w:rPr>
        <w:t>1.10. П</w:t>
      </w:r>
      <w:r>
        <w:rPr>
          <w:rFonts w:ascii="XO Thames" w:hAnsi="XO Thames"/>
          <w:b w:val="0"/>
          <w:sz w:val="28"/>
        </w:rPr>
        <w:t>одпункт «а» пункта 14 дополнить абзацем следующего содержания:</w:t>
      </w:r>
    </w:p>
    <w:p w14:paraId="30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b w:val="0"/>
        </w:rPr>
        <w:t>«Размер возмещения расходов на прохождение получателем государственной социальной помощи на основании социального контракта стажировки подлежит перерасчету в случае изменения величины минимального размера оплаты труда с учетом районных коэффициентов и процентных надбавок, начисляемых в связи с работой в местностях с особыми климатическими условиями, в том числе в районах Крайнего Севера и приравненных к ним местностях, начиная с месяца такого изменения.».</w:t>
      </w:r>
    </w:p>
    <w:p w14:paraId="31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1.11. В Приложении № 9: </w:t>
      </w:r>
    </w:p>
    <w:p w14:paraId="32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1.11.1. В абзаце 12 пункта 4 после слова «мониторинга» дополнить словами</w:t>
      </w:r>
      <w:r>
        <w:rPr>
          <w:rFonts w:ascii="XO Thames" w:hAnsi="XO Thames"/>
          <w:b w:val="0"/>
          <w:sz w:val="28"/>
        </w:rPr>
        <w:t xml:space="preserve"> «</w:t>
      </w:r>
      <w:r>
        <w:rPr/>
        <w:t>условий жизни семьи (одиноко проживающего гражданина)».</w:t>
      </w:r>
    </w:p>
    <w:p w14:paraId="33000000">
      <w:pPr>
        <w:spacing w:after="0" w:before="0" w:line="276" w:lineRule="auto"/>
        <w:ind w:firstLine="850" w:left="0" w:right="0"/>
        <w:jc w:val="both"/>
        <w:rPr>
          <w:strike w:val="0"/>
          <w:shd w:fill="92FF99" w:val="clear"/>
        </w:rPr>
      </w:pPr>
      <w:r>
        <w:rPr>
          <w:rFonts w:ascii="XO Thames" w:hAnsi="XO Thames"/>
          <w:b w:val="0"/>
          <w:sz w:val="28"/>
        </w:rPr>
        <w:t>1.11.2. В пункте 8 после слова «</w:t>
      </w:r>
      <w:r>
        <w:t>установленных государственной программой Республики Саха (Якутия)» заменить словами «</w:t>
      </w:r>
      <w:r>
        <w:t>утвержденных федеральным проектом</w:t>
      </w:r>
      <w:r>
        <w:rPr/>
        <w:t xml:space="preserve"> </w:t>
      </w:r>
      <w:r>
        <w:rPr>
          <w:strike w:val="0"/>
        </w:rPr>
        <w:t>«Многодетная семья», входящим в состав национального проекта «Семья</w:t>
      </w:r>
      <w:r>
        <w:rPr>
          <w:strike w:val="0"/>
        </w:rPr>
        <w:t>».</w:t>
      </w:r>
      <w:r>
        <w:rPr>
          <w:strike w:val="0"/>
        </w:rPr>
        <w:t>».</w:t>
      </w:r>
    </w:p>
    <w:p w14:paraId="34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rFonts w:ascii="XO Thames" w:hAnsi="XO Thames"/>
          <w:b w:val="0"/>
          <w:sz w:val="28"/>
        </w:rPr>
        <w:t>1.11.3.</w:t>
      </w:r>
      <w:r>
        <w:rPr>
          <w:rFonts w:ascii="XO Thames" w:hAnsi="XO Thames"/>
          <w:b w:val="0"/>
          <w:sz w:val="28"/>
        </w:rPr>
        <w:t xml:space="preserve"> </w:t>
      </w:r>
      <w:r>
        <w:rPr>
          <w:b w:val="0"/>
        </w:rPr>
        <w:t xml:space="preserve">Дополнить абзацем следующего содержания: </w:t>
      </w:r>
    </w:p>
    <w:p w14:paraId="35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«Основания принятия решения о целесообразности заключения с гражданином нового социального контракта в период проведения мониторинга условий жизни семьи (одиноко проживающего гражданина) устанавливаются субъектом Российской Федерации.».</w:t>
      </w:r>
    </w:p>
    <w:p w14:paraId="36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b w:val="0"/>
        </w:rPr>
        <w:t>1.1</w:t>
      </w:r>
      <w:r>
        <w:rPr>
          <w:rFonts w:ascii="XO Thames" w:hAnsi="XO Thames"/>
          <w:b w:val="0"/>
          <w:sz w:val="28"/>
        </w:rPr>
        <w:t>2. В пункте 41:</w:t>
      </w:r>
    </w:p>
    <w:p w14:paraId="37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1.12.1. Подпункт «а» дополнить абзацем следующего содержания:</w:t>
      </w:r>
    </w:p>
    <w:p w14:paraId="38000000">
      <w:pPr>
        <w:spacing w:after="0" w:before="0" w:line="276" w:lineRule="auto"/>
        <w:ind w:firstLine="850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«</w:t>
      </w:r>
      <w:r>
        <w:rPr>
          <w:b w:val="0"/>
        </w:rPr>
        <w:t>и) возвратить денежную выплату, предоставляемую в течение одного месяца с даты заключения социального контракта, полученную в качестве государственной социальной помощи, в полном объеме в течение 30 календарных дней в случае неисполнения (несвоевременного исполнения) получателем государственной социальной помощи на основании социального контракта мероприятий программы социальной адаптации по причинам, не являющимся уважительными, перечень которых устанавливается в соответствии с Приложением № 8 настоящего Положения.».</w:t>
      </w:r>
    </w:p>
    <w:p w14:paraId="39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1.12.2. </w:t>
      </w:r>
      <w:r>
        <w:rPr>
          <w:rFonts w:ascii="XO Thames" w:hAnsi="XO Thames"/>
          <w:b w:val="0"/>
          <w:sz w:val="28"/>
        </w:rPr>
        <w:t>В абзаце 7 подпункта «б» после цифры «30» дополнить словом «календарных».</w:t>
      </w:r>
    </w:p>
    <w:p w14:paraId="3A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1.12.3. </w:t>
      </w:r>
      <w:r>
        <w:rPr>
          <w:rFonts w:ascii="XO Thames" w:hAnsi="XO Thames"/>
          <w:b w:val="0"/>
          <w:sz w:val="28"/>
        </w:rPr>
        <w:t>В абзаце 8 подпункта «в» после цифры «30-го» дополнить словом «календарного».</w:t>
      </w:r>
    </w:p>
    <w:p w14:paraId="3B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1.12.4. </w:t>
      </w:r>
      <w:r>
        <w:rPr>
          <w:rFonts w:ascii="XO Thames" w:hAnsi="XO Thames"/>
          <w:b w:val="0"/>
          <w:sz w:val="28"/>
        </w:rPr>
        <w:t>В абзаце 8 подпункта «е» после цифры «30-го» дополнить словом «календарного».</w:t>
      </w:r>
    </w:p>
    <w:p w14:paraId="3C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1.12.5. </w:t>
      </w:r>
      <w:r>
        <w:rPr>
          <w:rFonts w:ascii="XO Thames" w:hAnsi="XO Thames"/>
          <w:b w:val="0"/>
          <w:sz w:val="28"/>
        </w:rPr>
        <w:t>Абзац 13 подпункте «е» признать утратившим силу.</w:t>
      </w:r>
    </w:p>
    <w:p w14:paraId="3D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1.13. В </w:t>
      </w:r>
      <w:r>
        <w:rPr>
          <w:rFonts w:ascii="XO Thames" w:hAnsi="XO Thames"/>
          <w:b w:val="0"/>
          <w:sz w:val="28"/>
        </w:rPr>
        <w:t xml:space="preserve"> Приложении № 10:</w:t>
      </w:r>
    </w:p>
    <w:p w14:paraId="3E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1.13.1. в подпункте «л» пункта 3.2 формы 1 п</w:t>
      </w:r>
      <w:r>
        <w:rPr>
          <w:rFonts w:ascii="XO Thames" w:hAnsi="XO Thames"/>
          <w:b w:val="0"/>
          <w:sz w:val="28"/>
        </w:rPr>
        <w:t>осле цифры «30» дополнить словом «календарных».</w:t>
      </w:r>
    </w:p>
    <w:p w14:paraId="3F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1.13.2. в абзаце 8 пункта 3.2 формы 2 </w:t>
      </w:r>
      <w:r>
        <w:rPr>
          <w:rFonts w:ascii="XO Thames" w:hAnsi="XO Thames"/>
          <w:b w:val="0"/>
          <w:sz w:val="28"/>
        </w:rPr>
        <w:t>после цифры «30-го» дополнить словом «календарного».</w:t>
      </w:r>
    </w:p>
    <w:p w14:paraId="40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1.13.3. </w:t>
      </w:r>
      <w:r>
        <w:rPr>
          <w:rFonts w:ascii="XO Thames" w:hAnsi="XO Thames"/>
          <w:b w:val="0"/>
          <w:sz w:val="28"/>
        </w:rPr>
        <w:t>Абзац 13 пункта 3.2 признать утратившим силу.</w:t>
      </w:r>
    </w:p>
    <w:p w14:paraId="41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1.14.  В пункте 8 Приложения № 9</w:t>
      </w:r>
    </w:p>
    <w:p w14:paraId="42000000">
      <w:pPr>
        <w:spacing w:after="0" w:before="0" w:line="276" w:lineRule="auto"/>
        <w:ind w:firstLine="850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1.15. Пункт 53 дополнить абзацем следующего содержания:</w:t>
      </w:r>
    </w:p>
    <w:p w14:paraId="43000000">
      <w:pPr>
        <w:spacing w:after="0" w:before="0" w:line="276" w:lineRule="auto"/>
        <w:ind w:firstLine="850" w:left="0"/>
        <w:jc w:val="both"/>
        <w:rPr>
          <w:b w:val="0"/>
        </w:rPr>
      </w:pPr>
      <w:r>
        <w:rPr>
          <w:rFonts w:ascii="XO Thames" w:hAnsi="XO Thames"/>
          <w:b w:val="0"/>
          <w:sz w:val="28"/>
        </w:rPr>
        <w:t>«</w:t>
      </w:r>
      <w:r>
        <w:rPr>
          <w:b w:val="0"/>
        </w:rPr>
        <w:t xml:space="preserve">В целях возврата денежных средств, полученных в качестве государственной социальной помощи на основании социального контракта, в соответствии с подпунктом "е" пункта 51 и подпунктом "ж" пункта 53 настоящих Правил органом социальной защиты населения в течение 5 рабочих дней со дня, в котором орган социальной защиты населения выявил обстоятельства, влекущие за собой обязанность получателя государственной социальной помощи на основании </w:t>
      </w:r>
      <w:r>
        <w:rPr>
          <w:b w:val="0"/>
        </w:rPr>
        <w:t>социального контракта возвратить денежные средства, полученные в качестве государственной социальной помощи, направляется уведомление получателю государственной социальной помощи о необходимости в срок до 30 календарных дней возвратить такие денежные средства.</w:t>
      </w:r>
    </w:p>
    <w:p w14:paraId="44000000">
      <w:pPr>
        <w:spacing w:after="0" w:before="0" w:line="276" w:lineRule="auto"/>
        <w:ind w:firstLine="850" w:left="0" w:right="0"/>
        <w:jc w:val="both"/>
        <w:rPr>
          <w:b w:val="0"/>
        </w:rPr>
      </w:pPr>
      <w:r>
        <w:rPr>
          <w:b w:val="0"/>
        </w:rPr>
        <w:t>В случае невозврата денежных средств получателем государственной социальной помощи орган социальной защиты населения взыскивает такие денежные средства в судебном порядке.».</w:t>
      </w:r>
    </w:p>
    <w:p w14:paraId="45000000">
      <w:pPr>
        <w:numPr>
          <w:numId w:val="1"/>
        </w:numPr>
        <w:spacing w:after="0" w:before="0" w:line="276" w:lineRule="auto"/>
        <w:ind w:firstLine="850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Настоящее постановление вступает в силу со дня его опубликования.</w:t>
      </w:r>
    </w:p>
    <w:p w14:paraId="46000000">
      <w:pPr>
        <w:numPr>
          <w:numId w:val="1"/>
        </w:numPr>
        <w:spacing w:after="0" w:before="0" w:line="276" w:lineRule="auto"/>
        <w:ind w:firstLine="850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Опубликовать настоящее постановление в официальных средствах </w:t>
      </w:r>
      <w:r>
        <w:rPr>
          <w:rFonts w:ascii="XO Thames" w:hAnsi="XO Thames"/>
          <w:sz w:val="28"/>
        </w:rPr>
        <w:t xml:space="preserve">массовой информации. </w:t>
      </w:r>
    </w:p>
    <w:p w14:paraId="47000000">
      <w:pPr>
        <w:tabs>
          <w:tab w:leader="none" w:pos="709" w:val="left"/>
        </w:tabs>
        <w:spacing w:after="0" w:line="360" w:lineRule="auto"/>
        <w:ind/>
        <w:rPr>
          <w:rFonts w:ascii="XO Thames" w:hAnsi="XO Thames"/>
          <w:sz w:val="28"/>
        </w:rPr>
      </w:pPr>
    </w:p>
    <w:p w14:paraId="48000000">
      <w:pPr>
        <w:tabs>
          <w:tab w:leader="none" w:pos="709" w:val="left"/>
        </w:tabs>
        <w:spacing w:after="0" w:line="360" w:lineRule="auto"/>
        <w:ind/>
        <w:rPr>
          <w:rFonts w:ascii="XO Thames" w:hAnsi="XO Thames"/>
          <w:sz w:val="28"/>
        </w:rPr>
      </w:pPr>
    </w:p>
    <w:p w14:paraId="49000000">
      <w:pPr>
        <w:tabs>
          <w:tab w:leader="none" w:pos="709" w:val="left"/>
        </w:tabs>
        <w:spacing w:after="0" w:line="240" w:lineRule="auto"/>
        <w:ind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Председател</w:t>
      </w:r>
      <w:r>
        <w:rPr>
          <w:rFonts w:ascii="XO Thames" w:hAnsi="XO Thames"/>
          <w:sz w:val="28"/>
        </w:rPr>
        <w:t>ь</w:t>
      </w:r>
      <w:r>
        <w:rPr>
          <w:rFonts w:ascii="XO Thames" w:hAnsi="XO Thames"/>
          <w:sz w:val="28"/>
        </w:rPr>
        <w:t xml:space="preserve"> Правительства </w:t>
      </w:r>
    </w:p>
    <w:p w14:paraId="4A000000">
      <w:pPr>
        <w:pStyle w:val="Style_1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</w:t>
      </w:r>
      <w:r>
        <w:rPr>
          <w:rFonts w:ascii="XO Thames" w:hAnsi="XO Thames"/>
          <w:sz w:val="28"/>
        </w:rPr>
        <w:t>Республики Саха (Якут</w:t>
      </w:r>
      <w:r>
        <w:rPr>
          <w:rFonts w:ascii="XO Thames" w:hAnsi="XO Thames"/>
          <w:sz w:val="28"/>
        </w:rPr>
        <w:t>ия</w:t>
      </w:r>
      <w:r>
        <w:rPr>
          <w:rFonts w:ascii="XO Thames" w:hAnsi="XO Thames"/>
          <w:sz w:val="28"/>
        </w:rPr>
        <w:t xml:space="preserve">) </w:t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 xml:space="preserve">             </w:t>
      </w:r>
      <w:r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>К</w:t>
      </w:r>
      <w:r>
        <w:rPr>
          <w:rFonts w:ascii="XO Thames" w:hAnsi="XO Thames"/>
          <w:sz w:val="28"/>
        </w:rPr>
        <w:t>. БЫЧКОВ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2025-02-27T05:52:35Z</dcterms:modified>
</cp:coreProperties>
</file>