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right"/>
        <w:rPr>
          <w:sz w:val="28"/>
        </w:rPr>
      </w:pPr>
      <w:r>
        <w:rPr>
          <w:sz w:val="28"/>
        </w:rPr>
        <w:t>Проект</w:t>
      </w:r>
    </w:p>
    <w:p w14:paraId="05000000">
      <w:pPr>
        <w:tabs>
          <w:tab w:leader="none" w:pos="8340" w:val="left"/>
        </w:tabs>
        <w:ind/>
        <w:rPr>
          <w:b w:val="1"/>
          <w:sz w:val="28"/>
        </w:rPr>
      </w:pPr>
      <w:r>
        <w:rPr>
          <w:b w:val="1"/>
          <w:sz w:val="28"/>
        </w:rPr>
        <w:tab/>
      </w:r>
    </w:p>
    <w:p w14:paraId="06000000">
      <w:pPr>
        <w:tabs>
          <w:tab w:leader="none" w:pos="8340" w:val="left"/>
        </w:tabs>
        <w:ind/>
        <w:rPr>
          <w:b w:val="1"/>
          <w:sz w:val="28"/>
        </w:rPr>
      </w:pPr>
    </w:p>
    <w:p w14:paraId="07000000">
      <w:pPr>
        <w:tabs>
          <w:tab w:leader="none" w:pos="8340" w:val="left"/>
        </w:tabs>
        <w:ind/>
        <w:jc w:val="center"/>
        <w:rPr>
          <w:b w:val="1"/>
          <w:sz w:val="28"/>
        </w:rPr>
      </w:pPr>
    </w:p>
    <w:p w14:paraId="08000000">
      <w:pPr>
        <w:tabs>
          <w:tab w:leader="none" w:pos="8340" w:val="left"/>
        </w:tabs>
        <w:ind/>
        <w:jc w:val="center"/>
        <w:rPr>
          <w:b w:val="1"/>
          <w:sz w:val="28"/>
        </w:rPr>
      </w:pPr>
    </w:p>
    <w:p w14:paraId="09000000">
      <w:pPr>
        <w:tabs>
          <w:tab w:leader="none" w:pos="8340" w:val="left"/>
        </w:tabs>
        <w:ind/>
        <w:jc w:val="center"/>
        <w:rPr>
          <w:b w:val="1"/>
          <w:sz w:val="28"/>
        </w:rPr>
      </w:pPr>
    </w:p>
    <w:p w14:paraId="0A000000">
      <w:pPr>
        <w:tabs>
          <w:tab w:leader="none" w:pos="8340" w:val="left"/>
        </w:tabs>
        <w:ind/>
        <w:jc w:val="center"/>
        <w:rPr>
          <w:b w:val="1"/>
          <w:sz w:val="28"/>
        </w:rPr>
      </w:pPr>
    </w:p>
    <w:p w14:paraId="0B000000">
      <w:pPr>
        <w:ind/>
        <w:jc w:val="center"/>
        <w:rPr>
          <w:sz w:val="28"/>
        </w:rPr>
      </w:pPr>
      <w:r>
        <w:rPr>
          <w:sz w:val="28"/>
        </w:rPr>
        <w:t>ПРАВИТЕЛЬСТВО  РЕСПУБЛИКИ САХА (ЯКУТИЯ)</w:t>
      </w:r>
    </w:p>
    <w:p w14:paraId="0C000000">
      <w:pPr>
        <w:ind/>
        <w:jc w:val="center"/>
        <w:rPr>
          <w:sz w:val="28"/>
        </w:rPr>
      </w:pPr>
    </w:p>
    <w:p w14:paraId="0D000000">
      <w:pPr>
        <w:ind/>
        <w:jc w:val="center"/>
        <w:rPr>
          <w:sz w:val="28"/>
        </w:rPr>
      </w:pPr>
      <w:r>
        <w:rPr>
          <w:sz w:val="28"/>
        </w:rPr>
        <w:t>П</w:t>
      </w:r>
      <w:r>
        <w:rPr>
          <w:sz w:val="28"/>
        </w:rPr>
        <w:t xml:space="preserve"> О С Т А Н О В Л Е Н И Е</w:t>
      </w:r>
    </w:p>
    <w:p w14:paraId="0E000000">
      <w:pPr>
        <w:ind/>
        <w:jc w:val="center"/>
        <w:rPr>
          <w:sz w:val="28"/>
        </w:rPr>
      </w:pPr>
    </w:p>
    <w:p w14:paraId="0F000000">
      <w:pPr>
        <w:ind/>
        <w:jc w:val="center"/>
        <w:rPr>
          <w:sz w:val="28"/>
        </w:rPr>
      </w:pPr>
    </w:p>
    <w:p w14:paraId="10000000">
      <w:pPr>
        <w:ind w:firstLine="709" w:left="0"/>
        <w:jc w:val="center"/>
        <w:rPr>
          <w:sz w:val="28"/>
        </w:rPr>
      </w:pPr>
    </w:p>
    <w:p w14:paraId="11000000">
      <w:pPr>
        <w:ind w:firstLine="709" w:left="0"/>
        <w:jc w:val="center"/>
        <w:rPr>
          <w:sz w:val="28"/>
        </w:rPr>
      </w:pPr>
    </w:p>
    <w:p w14:paraId="12000000">
      <w:pPr>
        <w:ind w:firstLine="709" w:left="0"/>
        <w:jc w:val="center"/>
        <w:rPr>
          <w:sz w:val="28"/>
        </w:rPr>
      </w:pPr>
    </w:p>
    <w:p w14:paraId="13000000">
      <w:pPr>
        <w:ind w:firstLine="709" w:left="0"/>
        <w:jc w:val="center"/>
        <w:rPr>
          <w:sz w:val="28"/>
        </w:rPr>
      </w:pPr>
    </w:p>
    <w:p w14:paraId="14000000">
      <w:pPr>
        <w:ind w:firstLine="709" w:left="0"/>
        <w:jc w:val="center"/>
        <w:rPr>
          <w:sz w:val="28"/>
        </w:rPr>
      </w:pPr>
    </w:p>
    <w:p w14:paraId="15000000">
      <w:pPr>
        <w:ind w:firstLine="709" w:left="0"/>
        <w:jc w:val="center"/>
        <w:rPr>
          <w:sz w:val="28"/>
        </w:rPr>
      </w:pPr>
    </w:p>
    <w:p w14:paraId="16000000">
      <w:pPr>
        <w:ind w:firstLine="709" w:left="0"/>
        <w:jc w:val="center"/>
        <w:rPr>
          <w:sz w:val="28"/>
        </w:rPr>
      </w:pPr>
    </w:p>
    <w:p w14:paraId="17000000">
      <w:pPr>
        <w:ind w:firstLine="709" w:left="0"/>
        <w:jc w:val="center"/>
        <w:rPr>
          <w:sz w:val="28"/>
        </w:rPr>
      </w:pPr>
    </w:p>
    <w:p w14:paraId="18000000">
      <w:pPr>
        <w:ind/>
        <w:jc w:val="center"/>
        <w:rPr>
          <w:sz w:val="28"/>
        </w:rPr>
      </w:pPr>
      <w:r>
        <w:rPr>
          <w:sz w:val="28"/>
        </w:rPr>
        <w:t xml:space="preserve">от ____________________ </w:t>
      </w:r>
      <w:r>
        <w:rPr>
          <w:sz w:val="28"/>
        </w:rPr>
        <w:t>2025</w:t>
      </w:r>
      <w:r>
        <w:rPr>
          <w:sz w:val="28"/>
        </w:rPr>
        <w:t xml:space="preserve"> года № ____</w:t>
      </w:r>
    </w:p>
    <w:p w14:paraId="19000000">
      <w:pPr>
        <w:ind/>
        <w:jc w:val="center"/>
        <w:rPr>
          <w:sz w:val="28"/>
        </w:rPr>
      </w:pPr>
    </w:p>
    <w:p w14:paraId="1A000000">
      <w:pPr>
        <w:ind/>
        <w:jc w:val="center"/>
        <w:rPr>
          <w:sz w:val="28"/>
        </w:rPr>
      </w:pPr>
    </w:p>
    <w:p w14:paraId="1B000000">
      <w:pPr>
        <w:pStyle w:val="Style_3"/>
        <w:spacing w:line="276" w:lineRule="auto"/>
        <w:ind/>
        <w:jc w:val="center"/>
        <w:rPr>
          <w:b w:val="0"/>
          <w:sz w:val="28"/>
        </w:rPr>
      </w:pPr>
      <w:r>
        <w:rPr>
          <w:b w:val="0"/>
          <w:sz w:val="28"/>
        </w:rPr>
        <w:t xml:space="preserve">О </w:t>
      </w:r>
      <w:r>
        <w:rPr>
          <w:b w:val="0"/>
          <w:sz w:val="28"/>
        </w:rPr>
        <w:t xml:space="preserve">проекте Закона Республики Саха (Якутия) «О </w:t>
      </w:r>
      <w:r>
        <w:rPr>
          <w:b w:val="0"/>
          <w:sz w:val="28"/>
        </w:rPr>
        <w:t xml:space="preserve">внесении изменений в </w:t>
      </w:r>
      <w:r>
        <w:rPr>
          <w:b w:val="0"/>
          <w:sz w:val="28"/>
        </w:rPr>
        <w:t>статью 4 Закона Республики Саха (Якутия) от 05.03.2002 5-з N 341-II «О дополнительных гарантиях по социальной защите пенсионеров и отдельных категорий лиц, проживающих в Республике Саха (Якутия)»</w:t>
      </w:r>
    </w:p>
    <w:p w14:paraId="1C000000">
      <w:pPr>
        <w:pStyle w:val="Style_3"/>
        <w:spacing w:line="276" w:lineRule="auto"/>
        <w:ind/>
        <w:jc w:val="center"/>
        <w:rPr>
          <w:b w:val="0"/>
          <w:sz w:val="28"/>
        </w:rPr>
      </w:pPr>
    </w:p>
    <w:p w14:paraId="1D000000">
      <w:pPr>
        <w:spacing w:line="360" w:lineRule="auto"/>
        <w:ind w:firstLine="709" w:left="0"/>
        <w:jc w:val="both"/>
        <w:rPr>
          <w:sz w:val="28"/>
        </w:rPr>
      </w:pPr>
    </w:p>
    <w:p w14:paraId="1E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В </w:t>
      </w:r>
      <w:r>
        <w:rPr>
          <w:sz w:val="28"/>
        </w:rPr>
        <w:t xml:space="preserve">целях </w:t>
      </w:r>
      <w:r>
        <w:rPr>
          <w:sz w:val="28"/>
        </w:rPr>
        <w:t xml:space="preserve">повышения качества оказания государственных услуг по предоставлению </w:t>
      </w:r>
      <w:r>
        <w:rPr>
          <w:sz w:val="28"/>
        </w:rPr>
        <w:t>до</w:t>
      </w:r>
      <w:r>
        <w:rPr>
          <w:sz w:val="28"/>
        </w:rPr>
        <w:t>полнительных мер социальной поддержки</w:t>
      </w:r>
      <w:r>
        <w:rPr>
          <w:sz w:val="28"/>
        </w:rPr>
        <w:t>,</w:t>
      </w:r>
      <w:r>
        <w:t xml:space="preserve"> </w:t>
      </w:r>
      <w:r>
        <w:rPr>
          <w:sz w:val="28"/>
        </w:rPr>
        <w:t xml:space="preserve">Правительство Республики Саха (Якутия)  </w:t>
      </w:r>
      <w:r>
        <w:rPr>
          <w:sz w:val="28"/>
        </w:rPr>
        <w:t>п</w:t>
      </w:r>
      <w:r>
        <w:rPr>
          <w:sz w:val="28"/>
        </w:rPr>
        <w:t xml:space="preserve"> о с т а н о в л я е т:</w:t>
      </w:r>
    </w:p>
    <w:p w14:paraId="1F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Одобрить прилагаемый проект Закона Республики Саха (Якутия) «О внесении изменений в статью 4 Закона </w:t>
      </w:r>
      <w:r>
        <w:rPr>
          <w:sz w:val="28"/>
        </w:rPr>
        <w:t>Республики Саха (Якутия) от 05.03.2002 5-з № 341-II «О дополнительных гарантиях по социальной защите пенсионеров и отдельных категорий лиц, проживающих в Республике Саха (Якутия)</w:t>
      </w:r>
      <w:r>
        <w:rPr>
          <w:sz w:val="28"/>
        </w:rPr>
        <w:t>».</w:t>
      </w:r>
    </w:p>
    <w:p w14:paraId="20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2. Направить указанный законопроект на рассмотрение Главы Республики Саха (Якутия) для дачи заключения.</w:t>
      </w:r>
    </w:p>
    <w:p w14:paraId="21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3. Внести указанный законопроект на рассмотрение Государственного Собрания (Ил </w:t>
      </w:r>
      <w:r>
        <w:rPr>
          <w:sz w:val="28"/>
        </w:rPr>
        <w:t>Тумэн</w:t>
      </w:r>
      <w:r>
        <w:rPr>
          <w:sz w:val="28"/>
        </w:rPr>
        <w:t>) Республики Саха (Якутия).</w:t>
      </w:r>
    </w:p>
    <w:p w14:paraId="22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4. Официальным представителем Правительства Республики Саха (Якутия) при рассмотрении данного законопроекта в Государственном Собрании (Ил </w:t>
      </w:r>
      <w:r>
        <w:rPr>
          <w:sz w:val="28"/>
        </w:rPr>
        <w:t>Тумэн</w:t>
      </w:r>
      <w:r>
        <w:rPr>
          <w:sz w:val="28"/>
        </w:rPr>
        <w:t>) Республики Саха (Якутия) назначить заместителя Председателя Правительства Республики Саха (Якутия) Г.М. Степанова</w:t>
      </w:r>
      <w:r>
        <w:rPr>
          <w:sz w:val="28"/>
        </w:rPr>
        <w:t>.</w:t>
      </w:r>
    </w:p>
    <w:p w14:paraId="23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5</w:t>
      </w:r>
      <w:r>
        <w:rPr>
          <w:sz w:val="28"/>
        </w:rPr>
        <w:t xml:space="preserve">. Контроль исполнения настоящего постановления возложить на заместителя Председателя </w:t>
      </w:r>
      <w:r>
        <w:rPr>
          <w:sz w:val="28"/>
        </w:rPr>
        <w:t>Правительства Республики Саха (Якутия) Г.М. Степанова.</w:t>
      </w:r>
      <w:r>
        <w:rPr>
          <w:sz w:val="28"/>
        </w:rPr>
        <w:t xml:space="preserve"> </w:t>
      </w:r>
    </w:p>
    <w:p w14:paraId="24000000">
      <w:pPr>
        <w:spacing w:line="360" w:lineRule="auto"/>
        <w:ind w:firstLine="680" w:left="0"/>
        <w:jc w:val="both"/>
        <w:rPr>
          <w:sz w:val="28"/>
        </w:rPr>
      </w:pPr>
      <w:r>
        <w:rPr>
          <w:sz w:val="28"/>
        </w:rPr>
        <w:t xml:space="preserve">6. </w:t>
      </w:r>
      <w:r>
        <w:rPr>
          <w:sz w:val="28"/>
        </w:rPr>
        <w:t>Опубликовать настоящее постановление в официальных средствах массовой информации Республики Саха (Якутия).</w:t>
      </w:r>
    </w:p>
    <w:p w14:paraId="25000000">
      <w:pPr>
        <w:spacing w:line="276" w:lineRule="auto"/>
        <w:ind w:firstLine="709" w:left="0"/>
        <w:jc w:val="both"/>
        <w:rPr>
          <w:sz w:val="28"/>
        </w:rPr>
      </w:pPr>
    </w:p>
    <w:p w14:paraId="26000000">
      <w:pPr>
        <w:tabs>
          <w:tab w:leader="none" w:pos="993" w:val="left"/>
        </w:tabs>
        <w:spacing w:line="276" w:lineRule="auto"/>
        <w:ind w:firstLine="709" w:left="0"/>
        <w:jc w:val="both"/>
        <w:rPr>
          <w:sz w:val="28"/>
        </w:rPr>
      </w:pPr>
    </w:p>
    <w:p w14:paraId="27000000">
      <w:pPr>
        <w:tabs>
          <w:tab w:leader="none" w:pos="993" w:val="left"/>
        </w:tabs>
        <w:spacing w:line="276" w:lineRule="auto"/>
        <w:ind w:firstLine="709" w:left="0"/>
        <w:jc w:val="both"/>
        <w:rPr>
          <w:sz w:val="28"/>
        </w:rPr>
      </w:pPr>
    </w:p>
    <w:p w14:paraId="28000000">
      <w:pPr>
        <w:tabs>
          <w:tab w:leader="none" w:pos="993" w:val="left"/>
        </w:tabs>
        <w:ind w:firstLine="709" w:left="0"/>
        <w:jc w:val="both"/>
        <w:rPr>
          <w:sz w:val="28"/>
        </w:rPr>
      </w:pPr>
    </w:p>
    <w:p w14:paraId="29000000">
      <w:pPr>
        <w:tabs>
          <w:tab w:leader="none" w:pos="993" w:val="left"/>
        </w:tabs>
        <w:ind w:firstLine="709" w:left="0"/>
        <w:jc w:val="both"/>
        <w:rPr>
          <w:sz w:val="28"/>
        </w:rPr>
      </w:pPr>
    </w:p>
    <w:p w14:paraId="2A000000">
      <w:pPr>
        <w:tabs>
          <w:tab w:leader="none" w:pos="993" w:val="left"/>
        </w:tabs>
        <w:ind/>
        <w:rPr>
          <w:sz w:val="28"/>
        </w:rPr>
      </w:pPr>
      <w:r>
        <w:rPr>
          <w:sz w:val="28"/>
        </w:rPr>
        <w:t>Председатель Правительства</w:t>
      </w:r>
    </w:p>
    <w:p w14:paraId="2B000000">
      <w:pPr>
        <w:tabs>
          <w:tab w:leader="none" w:pos="993" w:val="left"/>
        </w:tabs>
        <w:ind/>
        <w:rPr>
          <w:sz w:val="28"/>
        </w:rPr>
      </w:pPr>
      <w:r>
        <w:rPr>
          <w:sz w:val="28"/>
        </w:rPr>
        <w:t xml:space="preserve">Республики Саха (Якутия)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>.Е. Бычков</w:t>
      </w:r>
    </w:p>
    <w:p w14:paraId="2C000000">
      <w:pPr>
        <w:tabs>
          <w:tab w:leader="none" w:pos="993" w:val="left"/>
        </w:tabs>
        <w:ind/>
        <w:rPr>
          <w:sz w:val="28"/>
        </w:rPr>
      </w:pPr>
    </w:p>
    <w:p w14:paraId="2D000000">
      <w:pPr>
        <w:tabs>
          <w:tab w:leader="none" w:pos="993" w:val="left"/>
        </w:tabs>
        <w:ind/>
        <w:rPr>
          <w:b w:val="1"/>
          <w:sz w:val="28"/>
        </w:rPr>
      </w:pPr>
    </w:p>
    <w:p w14:paraId="2E000000">
      <w:pPr>
        <w:tabs>
          <w:tab w:leader="none" w:pos="993" w:val="left"/>
        </w:tabs>
        <w:ind/>
        <w:rPr>
          <w:b w:val="1"/>
          <w:sz w:val="28"/>
        </w:rPr>
      </w:pPr>
    </w:p>
    <w:p w14:paraId="2F000000">
      <w:pPr>
        <w:tabs>
          <w:tab w:leader="none" w:pos="993" w:val="left"/>
        </w:tabs>
        <w:ind/>
        <w:rPr>
          <w:b w:val="1"/>
          <w:sz w:val="28"/>
        </w:rPr>
      </w:pPr>
    </w:p>
    <w:p w14:paraId="30000000">
      <w:pPr>
        <w:tabs>
          <w:tab w:leader="none" w:pos="993" w:val="left"/>
        </w:tabs>
        <w:ind/>
        <w:rPr>
          <w:b w:val="1"/>
          <w:sz w:val="28"/>
        </w:rPr>
      </w:pPr>
    </w:p>
    <w:p w14:paraId="31000000">
      <w:pPr>
        <w:spacing w:after="160" w:line="264" w:lineRule="auto"/>
        <w:ind/>
        <w:rPr>
          <w:b w:val="1"/>
          <w:sz w:val="28"/>
        </w:rPr>
      </w:pPr>
      <w:r>
        <w:rPr>
          <w:b w:val="1"/>
          <w:sz w:val="28"/>
        </w:rPr>
        <w:br w:type="page"/>
      </w:r>
    </w:p>
    <w:p w14:paraId="32000000">
      <w:pPr>
        <w:pStyle w:val="Style_4"/>
        <w:widowControl w:val="1"/>
        <w:ind/>
        <w:jc w:val="right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33000000">
      <w:pPr>
        <w:pStyle w:val="Style_4"/>
        <w:widowControl w:val="1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вносится Правительством</w:t>
      </w:r>
    </w:p>
    <w:p w14:paraId="34000000">
      <w:pPr>
        <w:pStyle w:val="Style_4"/>
        <w:widowControl w:val="1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</w:p>
    <w:p w14:paraId="35000000">
      <w:pPr>
        <w:pStyle w:val="Style_4"/>
        <w:widowControl w:val="1"/>
        <w:ind/>
        <w:jc w:val="both"/>
        <w:rPr>
          <w:rFonts w:ascii="Times New Roman" w:hAnsi="Times New Roman"/>
          <w:sz w:val="28"/>
        </w:rPr>
      </w:pPr>
    </w:p>
    <w:p w14:paraId="36000000">
      <w:pPr>
        <w:pStyle w:val="Style_3"/>
        <w:widowControl w:val="1"/>
        <w:ind w:firstLine="720" w:left="0"/>
        <w:jc w:val="center"/>
        <w:rPr>
          <w:b w:val="0"/>
          <w:sz w:val="28"/>
        </w:rPr>
      </w:pPr>
      <w:r>
        <w:rPr>
          <w:b w:val="0"/>
          <w:sz w:val="28"/>
        </w:rPr>
        <w:t>Закон</w:t>
      </w:r>
    </w:p>
    <w:p w14:paraId="37000000">
      <w:pPr>
        <w:pStyle w:val="Style_3"/>
        <w:widowControl w:val="1"/>
        <w:ind w:firstLine="720" w:left="0"/>
        <w:jc w:val="center"/>
        <w:rPr>
          <w:b w:val="0"/>
          <w:sz w:val="28"/>
        </w:rPr>
      </w:pPr>
      <w:r>
        <w:rPr>
          <w:b w:val="0"/>
          <w:sz w:val="28"/>
        </w:rPr>
        <w:t>Республики Саха (Якутия)</w:t>
      </w:r>
    </w:p>
    <w:p w14:paraId="38000000">
      <w:pPr>
        <w:pStyle w:val="Style_3"/>
        <w:widowControl w:val="1"/>
        <w:ind w:firstLine="720" w:left="0"/>
        <w:jc w:val="center"/>
        <w:rPr>
          <w:b w:val="0"/>
          <w:sz w:val="28"/>
        </w:rPr>
      </w:pPr>
    </w:p>
    <w:p w14:paraId="39000000">
      <w:pPr>
        <w:pStyle w:val="Style_3"/>
        <w:widowControl w:val="1"/>
        <w:ind w:firstLine="720" w:left="0"/>
        <w:jc w:val="center"/>
        <w:rPr>
          <w:b w:val="0"/>
          <w:sz w:val="28"/>
        </w:rPr>
      </w:pPr>
      <w:r>
        <w:rPr>
          <w:b w:val="0"/>
          <w:sz w:val="28"/>
        </w:rPr>
        <w:t xml:space="preserve">«О внесении изменений в статью 11 Закона Республики Саха (Якутия) «О внесении изменений в статью 11 Закона Республики Саха (Якутия) от 05.03.2002 5-з N 341-II "О дополнительных гарантиях по социальной защите пенсионеров и отдельных категорий лиц, проживающих </w:t>
      </w:r>
    </w:p>
    <w:p w14:paraId="3A000000">
      <w:pPr>
        <w:pStyle w:val="Style_3"/>
        <w:widowControl w:val="1"/>
        <w:ind w:firstLine="720" w:left="0"/>
        <w:jc w:val="center"/>
        <w:rPr>
          <w:b w:val="0"/>
          <w:sz w:val="28"/>
        </w:rPr>
      </w:pPr>
      <w:r>
        <w:rPr>
          <w:b w:val="0"/>
          <w:sz w:val="28"/>
        </w:rPr>
        <w:t>в Республике Саха (Якутия)"»</w:t>
      </w:r>
    </w:p>
    <w:p w14:paraId="3B000000">
      <w:pPr>
        <w:ind w:firstLine="720" w:left="0"/>
        <w:jc w:val="both"/>
        <w:rPr>
          <w:sz w:val="28"/>
        </w:rPr>
      </w:pPr>
    </w:p>
    <w:p w14:paraId="3C000000">
      <w:pPr>
        <w:ind w:firstLine="720" w:left="0"/>
        <w:jc w:val="both"/>
        <w:rPr>
          <w:sz w:val="28"/>
        </w:rPr>
      </w:pPr>
      <w:r>
        <w:rPr>
          <w:sz w:val="28"/>
        </w:rPr>
        <w:t xml:space="preserve">Статья 1. </w:t>
      </w:r>
    </w:p>
    <w:p w14:paraId="3D000000">
      <w:pPr>
        <w:ind w:firstLine="720" w:left="0"/>
        <w:jc w:val="both"/>
        <w:rPr>
          <w:sz w:val="28"/>
        </w:rPr>
      </w:pPr>
    </w:p>
    <w:p w14:paraId="3E000000">
      <w:pPr>
        <w:spacing w:line="360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Внести в Закон Республики Саха (Якутия) от 05.03.2002 5-з № 341-II «О дополнительных гарантиях по социальной защите пенсионеров и отдельных категорий лиц, проживающих в Республике Саха (Якутия)» следующие изменения: </w:t>
      </w:r>
    </w:p>
    <w:p w14:paraId="3F000000">
      <w:pPr>
        <w:spacing w:line="360" w:lineRule="auto"/>
        <w:ind w:firstLine="720" w:left="0"/>
        <w:jc w:val="both"/>
        <w:rPr>
          <w:sz w:val="28"/>
        </w:rPr>
      </w:pPr>
      <w:r>
        <w:rPr>
          <w:sz w:val="28"/>
        </w:rPr>
        <w:t>1) В статье 4 исключить слова «и лиц, имеющих ограничение способности к трудовой деятельности III степени».</w:t>
      </w:r>
    </w:p>
    <w:p w14:paraId="40000000">
      <w:pPr>
        <w:spacing w:line="360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 2) Статью 11 дополнить абзацем следующего содержания: «Дополнительная социальная выплата пенсионерам в возрасте от 70 до 80 лет (кроме инвалидов I группы) выплачивается в </w:t>
      </w:r>
      <w:r>
        <w:rPr>
          <w:sz w:val="28"/>
        </w:rPr>
        <w:t>беззаявительном</w:t>
      </w:r>
      <w:r>
        <w:rPr>
          <w:sz w:val="28"/>
        </w:rPr>
        <w:t xml:space="preserve"> порядке</w:t>
      </w:r>
      <w:r>
        <w:rPr>
          <w:sz w:val="28"/>
        </w:rPr>
        <w:t>.».</w:t>
      </w:r>
    </w:p>
    <w:p w14:paraId="41000000">
      <w:pPr>
        <w:spacing w:line="360" w:lineRule="auto"/>
        <w:ind w:firstLine="720" w:left="0"/>
        <w:jc w:val="both"/>
        <w:rPr>
          <w:sz w:val="28"/>
        </w:rPr>
      </w:pPr>
      <w:bookmarkStart w:id="1" w:name="_GoBack"/>
      <w:bookmarkEnd w:id="1"/>
    </w:p>
    <w:p w14:paraId="42000000">
      <w:pPr>
        <w:spacing w:line="360" w:lineRule="auto"/>
        <w:ind w:firstLine="720" w:left="0"/>
        <w:jc w:val="both"/>
        <w:rPr>
          <w:sz w:val="28"/>
        </w:rPr>
      </w:pPr>
      <w:r>
        <w:rPr>
          <w:sz w:val="28"/>
        </w:rPr>
        <w:t>Статья 2. Вступление в силу настоящего закона</w:t>
      </w:r>
    </w:p>
    <w:p w14:paraId="43000000">
      <w:pPr>
        <w:spacing w:line="360" w:lineRule="auto"/>
        <w:ind w:firstLine="720" w:left="0"/>
        <w:jc w:val="both"/>
        <w:rPr>
          <w:sz w:val="28"/>
        </w:rPr>
      </w:pPr>
    </w:p>
    <w:p w14:paraId="44000000">
      <w:pPr>
        <w:spacing w:line="360" w:lineRule="auto"/>
        <w:ind w:firstLine="720" w:left="0"/>
        <w:jc w:val="both"/>
        <w:rPr>
          <w:sz w:val="28"/>
        </w:rPr>
      </w:pPr>
      <w:r>
        <w:rPr>
          <w:sz w:val="28"/>
        </w:rPr>
        <w:t>Настоящий закон вступает в силу через десять дней со дня его официального опубликования.</w:t>
      </w:r>
    </w:p>
    <w:p w14:paraId="45000000">
      <w:pPr>
        <w:spacing w:line="360" w:lineRule="auto"/>
        <w:ind w:firstLine="720" w:left="0"/>
        <w:jc w:val="right"/>
        <w:rPr>
          <w:sz w:val="28"/>
        </w:rPr>
      </w:pPr>
    </w:p>
    <w:p w14:paraId="46000000">
      <w:pPr>
        <w:spacing w:line="360" w:lineRule="auto"/>
        <w:ind w:firstLine="720" w:left="0"/>
        <w:jc w:val="right"/>
        <w:rPr>
          <w:sz w:val="28"/>
        </w:rPr>
      </w:pPr>
      <w:r>
        <w:rPr>
          <w:sz w:val="28"/>
        </w:rPr>
        <w:t>Глава</w:t>
      </w:r>
    </w:p>
    <w:p w14:paraId="47000000">
      <w:pPr>
        <w:spacing w:line="360" w:lineRule="auto"/>
        <w:ind w:firstLine="720" w:left="0"/>
        <w:jc w:val="right"/>
        <w:rPr>
          <w:sz w:val="28"/>
        </w:rPr>
      </w:pPr>
      <w:r>
        <w:rPr>
          <w:sz w:val="28"/>
        </w:rPr>
        <w:t>Республики Саха (Якутия)</w:t>
      </w:r>
    </w:p>
    <w:p w14:paraId="48000000">
      <w:pPr>
        <w:spacing w:line="360" w:lineRule="auto"/>
        <w:ind w:firstLine="720" w:left="0"/>
        <w:jc w:val="right"/>
      </w:pPr>
      <w:r>
        <w:rPr>
          <w:sz w:val="28"/>
        </w:rPr>
        <w:t>А. НИКОЛАЕВ</w:t>
      </w:r>
    </w:p>
    <w:p w14:paraId="49000000">
      <w:pPr>
        <w:rPr>
          <w:sz w:val="28"/>
        </w:rPr>
      </w:pPr>
      <w:r>
        <w:rPr>
          <w:sz w:val="28"/>
        </w:rPr>
        <w:t xml:space="preserve"> </w:t>
      </w:r>
    </w:p>
    <w:p w14:paraId="4A000000"/>
    <w:sectPr>
      <w:headerReference r:id="rId1" w:type="default"/>
      <w:footerReference r:id="rId2" w:type="default"/>
      <w:pgSz w:h="16840" w:orient="portrait" w:w="11907"/>
      <w:pgMar w:bottom="1134" w:footer="720" w:gutter="0" w:header="720" w:left="1418" w:right="850" w:top="993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ind/>
      <w:jc w:val="center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5_ch" w:type="character">
    <w:name w:val="Normal"/>
    <w:link w:val="Style_5"/>
    <w:rPr>
      <w:rFonts w:ascii="Times New Roman" w:hAnsi="Times New Roman"/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3" w:type="paragraph">
    <w:name w:val="ConsPlusTitle"/>
    <w:link w:val="Style_3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3_ch" w:type="character">
    <w:name w:val="ConsPlusTitle"/>
    <w:link w:val="Style_3"/>
    <w:rPr>
      <w:rFonts w:ascii="Times New Roman" w:hAnsi="Times New Roman"/>
      <w:b w:val="1"/>
      <w:sz w:val="24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5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2" w:type="paragraph">
    <w:name w:val="footer"/>
    <w:basedOn w:val="Style_5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5_ch"/>
    <w:link w:val="Style_2"/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5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4" w:type="paragraph">
    <w:name w:val="ConsPlusNormal"/>
    <w:link w:val="Style_4_ch"/>
    <w:pPr>
      <w:widowControl w:val="0"/>
      <w:spacing w:after="0" w:line="240" w:lineRule="auto"/>
      <w:ind/>
    </w:pPr>
    <w:rPr>
      <w:rFonts w:ascii="Calibri" w:hAnsi="Calibri"/>
    </w:rPr>
  </w:style>
  <w:style w:styleId="Style_4_ch" w:type="character">
    <w:name w:val="ConsPlusNormal"/>
    <w:link w:val="Style_4"/>
    <w:rPr>
      <w:rFonts w:ascii="Calibri" w:hAnsi="Calibri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5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5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5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5"/>
    <w:link w:val="Style_23_ch"/>
    <w:rPr>
      <w:rFonts w:ascii="Tahoma" w:hAnsi="Tahoma"/>
      <w:sz w:val="16"/>
    </w:rPr>
  </w:style>
  <w:style w:styleId="Style_23_ch" w:type="character">
    <w:name w:val="Balloon Text"/>
    <w:basedOn w:val="Style_5_ch"/>
    <w:link w:val="Style_23"/>
    <w:rPr>
      <w:rFonts w:ascii="Tahoma" w:hAnsi="Tahoma"/>
      <w:sz w:val="16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24" w:type="paragraph">
    <w:name w:val="Subtitle"/>
    <w:next w:val="Style_5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2025-04-07T06:56:06Z</dcterms:modified>
</cp:coreProperties>
</file>